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DD61" w14:textId="4E7B3000" w:rsidR="00106A75" w:rsidRPr="009E502B" w:rsidRDefault="00D45219" w:rsidP="000663BB">
      <w:pPr>
        <w:jc w:val="center"/>
        <w:rPr>
          <w:rFonts w:ascii="Times New Roman" w:hAnsi="Times New Roman" w:cs="Times New Roman"/>
          <w:b/>
          <w:bCs/>
          <w:sz w:val="28"/>
          <w:szCs w:val="28"/>
          <w:lang w:val="en-US"/>
        </w:rPr>
      </w:pPr>
      <w:r w:rsidRPr="009E502B">
        <w:rPr>
          <w:rFonts w:ascii="Times New Roman" w:hAnsi="Times New Roman" w:cs="Times New Roman"/>
          <w:b/>
          <w:bCs/>
          <w:sz w:val="28"/>
          <w:szCs w:val="28"/>
          <w:lang w:val="en-US"/>
        </w:rPr>
        <w:t xml:space="preserve">RSL TAS </w:t>
      </w:r>
      <w:r w:rsidR="00D44ED1" w:rsidRPr="009E502B">
        <w:rPr>
          <w:rFonts w:ascii="Times New Roman" w:hAnsi="Times New Roman" w:cs="Times New Roman"/>
          <w:b/>
          <w:bCs/>
          <w:sz w:val="28"/>
          <w:szCs w:val="28"/>
          <w:lang w:val="en-US"/>
        </w:rPr>
        <w:t xml:space="preserve">Inc. </w:t>
      </w:r>
      <w:r w:rsidRPr="009E502B">
        <w:rPr>
          <w:rFonts w:ascii="Times New Roman" w:hAnsi="Times New Roman" w:cs="Times New Roman"/>
          <w:b/>
          <w:bCs/>
          <w:sz w:val="28"/>
          <w:szCs w:val="28"/>
          <w:lang w:val="en-US"/>
        </w:rPr>
        <w:t xml:space="preserve">- </w:t>
      </w:r>
      <w:r w:rsidR="00106A75" w:rsidRPr="009E502B">
        <w:rPr>
          <w:rFonts w:ascii="Times New Roman" w:hAnsi="Times New Roman" w:cs="Times New Roman"/>
          <w:b/>
          <w:bCs/>
          <w:sz w:val="28"/>
          <w:szCs w:val="28"/>
          <w:lang w:val="en-US"/>
        </w:rPr>
        <w:t>By-Law 3</w:t>
      </w:r>
      <w:r w:rsidR="004972B2">
        <w:rPr>
          <w:rFonts w:ascii="Times New Roman" w:hAnsi="Times New Roman" w:cs="Times New Roman"/>
          <w:b/>
          <w:bCs/>
          <w:sz w:val="28"/>
          <w:szCs w:val="28"/>
          <w:lang w:val="en-US"/>
        </w:rPr>
        <w:t>7</w:t>
      </w:r>
    </w:p>
    <w:p w14:paraId="36D7B16B" w14:textId="64515F21" w:rsidR="000663BB" w:rsidRPr="009E502B" w:rsidRDefault="00D45219" w:rsidP="000663BB">
      <w:pPr>
        <w:jc w:val="center"/>
        <w:rPr>
          <w:rFonts w:ascii="Times New Roman" w:hAnsi="Times New Roman" w:cs="Times New Roman"/>
          <w:b/>
          <w:bCs/>
          <w:sz w:val="28"/>
          <w:szCs w:val="28"/>
          <w:lang w:val="en-US"/>
        </w:rPr>
      </w:pPr>
      <w:r w:rsidRPr="009E502B">
        <w:rPr>
          <w:rFonts w:ascii="Times New Roman" w:hAnsi="Times New Roman" w:cs="Times New Roman"/>
          <w:b/>
          <w:bCs/>
          <w:sz w:val="28"/>
          <w:szCs w:val="28"/>
          <w:lang w:val="en-US"/>
        </w:rPr>
        <w:t xml:space="preserve">Duties of a </w:t>
      </w:r>
      <w:r w:rsidR="006953A2">
        <w:rPr>
          <w:rFonts w:ascii="Times New Roman" w:hAnsi="Times New Roman" w:cs="Times New Roman"/>
          <w:b/>
          <w:bCs/>
          <w:sz w:val="28"/>
          <w:szCs w:val="28"/>
          <w:lang w:val="en-US"/>
        </w:rPr>
        <w:t>Branch</w:t>
      </w:r>
      <w:r w:rsidR="001264B3">
        <w:rPr>
          <w:rFonts w:ascii="Times New Roman" w:hAnsi="Times New Roman" w:cs="Times New Roman"/>
          <w:b/>
          <w:bCs/>
          <w:sz w:val="28"/>
          <w:szCs w:val="28"/>
          <w:lang w:val="en-US"/>
        </w:rPr>
        <w:t xml:space="preserve"> and </w:t>
      </w:r>
      <w:r w:rsidR="00AD1AA7" w:rsidRPr="001264B3">
        <w:rPr>
          <w:rFonts w:ascii="Times New Roman" w:hAnsi="Times New Roman" w:cs="Times New Roman"/>
          <w:b/>
          <w:bCs/>
          <w:sz w:val="28"/>
          <w:szCs w:val="28"/>
          <w:lang w:val="en-US"/>
        </w:rPr>
        <w:t>Sub-Branch</w:t>
      </w:r>
      <w:r w:rsidR="00AD1AA7" w:rsidRPr="006953A2">
        <w:rPr>
          <w:rFonts w:ascii="Times New Roman" w:hAnsi="Times New Roman" w:cs="Times New Roman"/>
          <w:b/>
          <w:bCs/>
          <w:sz w:val="28"/>
          <w:szCs w:val="28"/>
          <w:lang w:val="en-US"/>
        </w:rPr>
        <w:t xml:space="preserve"> </w:t>
      </w:r>
      <w:r w:rsidR="000663BB" w:rsidRPr="006953A2">
        <w:rPr>
          <w:rFonts w:ascii="Times New Roman" w:hAnsi="Times New Roman" w:cs="Times New Roman"/>
          <w:b/>
          <w:bCs/>
          <w:sz w:val="28"/>
          <w:szCs w:val="28"/>
          <w:lang w:val="en-US"/>
        </w:rPr>
        <w:t>Public</w:t>
      </w:r>
      <w:r w:rsidR="000663BB" w:rsidRPr="009E502B">
        <w:rPr>
          <w:rFonts w:ascii="Times New Roman" w:hAnsi="Times New Roman" w:cs="Times New Roman"/>
          <w:b/>
          <w:bCs/>
          <w:sz w:val="28"/>
          <w:szCs w:val="28"/>
          <w:lang w:val="en-US"/>
        </w:rPr>
        <w:t xml:space="preserve"> Officer</w:t>
      </w:r>
    </w:p>
    <w:p w14:paraId="4C1314D4" w14:textId="62C31576" w:rsidR="00F064A5" w:rsidRPr="00C1326C" w:rsidRDefault="00F064A5" w:rsidP="00F064A5">
      <w:pPr>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1. </w:t>
      </w:r>
      <w:r w:rsidR="00DD6794">
        <w:rPr>
          <w:rFonts w:ascii="Times New Roman" w:hAnsi="Times New Roman" w:cs="Times New Roman"/>
          <w:b/>
          <w:bCs/>
          <w:sz w:val="28"/>
          <w:szCs w:val="28"/>
        </w:rPr>
        <w:tab/>
      </w:r>
      <w:r w:rsidRPr="00C1326C">
        <w:rPr>
          <w:rFonts w:ascii="Times New Roman" w:hAnsi="Times New Roman" w:cs="Times New Roman"/>
          <w:b/>
          <w:bCs/>
          <w:sz w:val="28"/>
          <w:szCs w:val="28"/>
        </w:rPr>
        <w:t>INTRODUCTION</w:t>
      </w:r>
    </w:p>
    <w:p w14:paraId="1312EEFF" w14:textId="3EBE61A2" w:rsidR="00F064A5" w:rsidRPr="00C1326C" w:rsidRDefault="00F064A5" w:rsidP="00F064A5">
      <w:pPr>
        <w:jc w:val="both"/>
        <w:rPr>
          <w:rFonts w:ascii="Times New Roman" w:hAnsi="Times New Roman" w:cs="Times New Roman"/>
          <w:sz w:val="24"/>
          <w:szCs w:val="24"/>
        </w:rPr>
      </w:pPr>
      <w:r w:rsidRPr="00C1326C">
        <w:rPr>
          <w:rFonts w:ascii="Times New Roman" w:hAnsi="Times New Roman" w:cs="Times New Roman"/>
          <w:sz w:val="24"/>
          <w:szCs w:val="24"/>
        </w:rPr>
        <w:t xml:space="preserve">The Public Officer of an RSL </w:t>
      </w:r>
      <w:r w:rsidR="006953A2" w:rsidRPr="006953A2">
        <w:rPr>
          <w:rFonts w:ascii="Times New Roman" w:hAnsi="Times New Roman" w:cs="Times New Roman"/>
          <w:sz w:val="24"/>
          <w:szCs w:val="24"/>
        </w:rPr>
        <w:t>Branch/</w:t>
      </w:r>
      <w:r w:rsidRPr="006953A2">
        <w:rPr>
          <w:rFonts w:ascii="Times New Roman" w:hAnsi="Times New Roman" w:cs="Times New Roman"/>
          <w:sz w:val="24"/>
          <w:szCs w:val="24"/>
        </w:rPr>
        <w:t>S</w:t>
      </w:r>
      <w:r w:rsidRPr="00C1326C">
        <w:rPr>
          <w:rFonts w:ascii="Times New Roman" w:hAnsi="Times New Roman" w:cs="Times New Roman"/>
          <w:sz w:val="24"/>
          <w:szCs w:val="24"/>
        </w:rPr>
        <w:t xml:space="preserve">ub-Branch in Tasmania is an appointed individual responsible for ensuring that the Branch/Sub-Branch complies with its legal obligations under the </w:t>
      </w:r>
      <w:r w:rsidRPr="00C1326C">
        <w:rPr>
          <w:rFonts w:ascii="Times New Roman" w:hAnsi="Times New Roman" w:cs="Times New Roman"/>
          <w:i/>
          <w:iCs/>
          <w:sz w:val="24"/>
          <w:szCs w:val="24"/>
        </w:rPr>
        <w:t>Incorporated Associations Act 1964</w:t>
      </w:r>
      <w:r w:rsidRPr="00C1326C">
        <w:rPr>
          <w:rFonts w:ascii="Times New Roman" w:hAnsi="Times New Roman" w:cs="Times New Roman"/>
          <w:b/>
          <w:bCs/>
          <w:sz w:val="24"/>
          <w:szCs w:val="24"/>
        </w:rPr>
        <w:t xml:space="preserve"> </w:t>
      </w:r>
      <w:r w:rsidRPr="00C1326C">
        <w:rPr>
          <w:rFonts w:ascii="Times New Roman" w:hAnsi="Times New Roman" w:cs="Times New Roman"/>
          <w:i/>
          <w:iCs/>
          <w:sz w:val="24"/>
          <w:szCs w:val="24"/>
        </w:rPr>
        <w:t>(the Act).</w:t>
      </w:r>
      <w:r w:rsidRPr="00C1326C">
        <w:rPr>
          <w:rFonts w:ascii="Times New Roman" w:hAnsi="Times New Roman" w:cs="Times New Roman"/>
          <w:sz w:val="24"/>
          <w:szCs w:val="24"/>
        </w:rPr>
        <w:t xml:space="preserve"> The Act is administered by the Tasmanian Government’s Department of Justice; Consumer, Building &amp; Occupational Services (CBOS) Branch.</w:t>
      </w:r>
    </w:p>
    <w:p w14:paraId="58676847" w14:textId="711B4B32" w:rsidR="00F064A5" w:rsidRPr="00C1326C" w:rsidRDefault="00F064A5" w:rsidP="00F064A5">
      <w:pPr>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2. </w:t>
      </w:r>
      <w:r w:rsidR="00DD6794">
        <w:rPr>
          <w:rFonts w:ascii="Times New Roman" w:hAnsi="Times New Roman" w:cs="Times New Roman"/>
          <w:b/>
          <w:bCs/>
          <w:sz w:val="28"/>
          <w:szCs w:val="28"/>
        </w:rPr>
        <w:tab/>
      </w:r>
      <w:r w:rsidRPr="00C1326C">
        <w:rPr>
          <w:rFonts w:ascii="Times New Roman" w:hAnsi="Times New Roman" w:cs="Times New Roman"/>
          <w:b/>
          <w:bCs/>
          <w:sz w:val="28"/>
          <w:szCs w:val="28"/>
        </w:rPr>
        <w:t>LEGAL RESPONSIBILITIES</w:t>
      </w:r>
    </w:p>
    <w:p w14:paraId="12185C1D" w14:textId="77777777" w:rsidR="00F064A5" w:rsidRPr="00C1326C" w:rsidRDefault="00F064A5" w:rsidP="00F064A5">
      <w:pPr>
        <w:jc w:val="both"/>
        <w:rPr>
          <w:rFonts w:ascii="Times New Roman" w:hAnsi="Times New Roman" w:cs="Times New Roman"/>
          <w:sz w:val="24"/>
          <w:szCs w:val="24"/>
        </w:rPr>
      </w:pPr>
      <w:r w:rsidRPr="00C1326C">
        <w:rPr>
          <w:rFonts w:ascii="Times New Roman" w:hAnsi="Times New Roman" w:cs="Times New Roman"/>
          <w:sz w:val="24"/>
          <w:szCs w:val="24"/>
        </w:rPr>
        <w:t>The Public Officer must ensure that all necessary documents and reports are submitted in compliance with the relevant legislation and governing bodies, including but not limited to:</w:t>
      </w:r>
    </w:p>
    <w:p w14:paraId="4B9282BA" w14:textId="77777777" w:rsidR="00F064A5" w:rsidRPr="00C1326C" w:rsidRDefault="00F064A5" w:rsidP="00F064A5">
      <w:pPr>
        <w:numPr>
          <w:ilvl w:val="0"/>
          <w:numId w:val="7"/>
        </w:numPr>
        <w:jc w:val="both"/>
        <w:rPr>
          <w:rFonts w:ascii="Times New Roman" w:hAnsi="Times New Roman" w:cs="Times New Roman"/>
          <w:sz w:val="24"/>
          <w:szCs w:val="24"/>
        </w:rPr>
      </w:pPr>
      <w:r w:rsidRPr="00C1326C">
        <w:rPr>
          <w:rFonts w:ascii="Times New Roman" w:hAnsi="Times New Roman" w:cs="Times New Roman"/>
          <w:b/>
          <w:bCs/>
          <w:sz w:val="24"/>
          <w:szCs w:val="24"/>
        </w:rPr>
        <w:t>The Australian Charities and Not-for-Profit Commission (ACNC)</w:t>
      </w:r>
    </w:p>
    <w:p w14:paraId="4EADEA44" w14:textId="77777777" w:rsidR="00F064A5" w:rsidRPr="00C1326C" w:rsidRDefault="00F064A5" w:rsidP="00F064A5">
      <w:pPr>
        <w:numPr>
          <w:ilvl w:val="0"/>
          <w:numId w:val="7"/>
        </w:numPr>
        <w:jc w:val="both"/>
        <w:rPr>
          <w:rFonts w:ascii="Times New Roman" w:hAnsi="Times New Roman" w:cs="Times New Roman"/>
          <w:sz w:val="24"/>
          <w:szCs w:val="24"/>
        </w:rPr>
      </w:pPr>
      <w:r w:rsidRPr="00C1326C">
        <w:rPr>
          <w:rFonts w:ascii="Times New Roman" w:hAnsi="Times New Roman" w:cs="Times New Roman"/>
          <w:b/>
          <w:bCs/>
          <w:sz w:val="24"/>
          <w:szCs w:val="24"/>
        </w:rPr>
        <w:t>The Australian Taxation Office (ATO)</w:t>
      </w:r>
    </w:p>
    <w:p w14:paraId="01012499" w14:textId="77777777" w:rsidR="00F064A5" w:rsidRPr="00C1326C" w:rsidRDefault="00F064A5" w:rsidP="00F064A5">
      <w:pPr>
        <w:numPr>
          <w:ilvl w:val="0"/>
          <w:numId w:val="7"/>
        </w:numPr>
        <w:jc w:val="both"/>
        <w:rPr>
          <w:rFonts w:ascii="Times New Roman" w:hAnsi="Times New Roman" w:cs="Times New Roman"/>
          <w:sz w:val="24"/>
          <w:szCs w:val="24"/>
        </w:rPr>
      </w:pPr>
      <w:r w:rsidRPr="00C1326C">
        <w:rPr>
          <w:rFonts w:ascii="Times New Roman" w:hAnsi="Times New Roman" w:cs="Times New Roman"/>
          <w:b/>
          <w:bCs/>
          <w:sz w:val="24"/>
          <w:szCs w:val="24"/>
        </w:rPr>
        <w:t>The Commissioner of Consumer Affairs, Tasmania</w:t>
      </w:r>
    </w:p>
    <w:p w14:paraId="23E5B8A8" w14:textId="3F20BC9E" w:rsidR="00F064A5" w:rsidRPr="00C1326C" w:rsidRDefault="00F064A5" w:rsidP="00F064A5">
      <w:pPr>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3. </w:t>
      </w:r>
      <w:r w:rsidR="00DD6794">
        <w:rPr>
          <w:rFonts w:ascii="Times New Roman" w:hAnsi="Times New Roman" w:cs="Times New Roman"/>
          <w:b/>
          <w:bCs/>
          <w:sz w:val="28"/>
          <w:szCs w:val="28"/>
        </w:rPr>
        <w:tab/>
      </w:r>
      <w:r w:rsidRPr="00C1326C">
        <w:rPr>
          <w:rFonts w:ascii="Times New Roman" w:hAnsi="Times New Roman" w:cs="Times New Roman"/>
          <w:b/>
          <w:bCs/>
          <w:sz w:val="28"/>
          <w:szCs w:val="28"/>
        </w:rPr>
        <w:t>RECORD KEEPING</w:t>
      </w:r>
    </w:p>
    <w:p w14:paraId="3EE9CBEA" w14:textId="5BA7BB0D" w:rsidR="00F064A5" w:rsidRPr="00C1326C" w:rsidRDefault="00F064A5" w:rsidP="00F064A5">
      <w:pPr>
        <w:jc w:val="both"/>
        <w:rPr>
          <w:rFonts w:ascii="Times New Roman" w:hAnsi="Times New Roman" w:cs="Times New Roman"/>
          <w:sz w:val="24"/>
          <w:szCs w:val="24"/>
        </w:rPr>
      </w:pPr>
      <w:r w:rsidRPr="00C1326C">
        <w:rPr>
          <w:rFonts w:ascii="Times New Roman" w:hAnsi="Times New Roman" w:cs="Times New Roman"/>
          <w:sz w:val="24"/>
          <w:szCs w:val="24"/>
        </w:rPr>
        <w:t xml:space="preserve">The Public Officer is responsible for maintaining accurate and up-to-date records concerning the </w:t>
      </w:r>
      <w:r w:rsidR="006953A2" w:rsidRPr="006953A2">
        <w:rPr>
          <w:rFonts w:ascii="Times New Roman" w:hAnsi="Times New Roman" w:cs="Times New Roman"/>
          <w:sz w:val="24"/>
          <w:szCs w:val="24"/>
        </w:rPr>
        <w:t>Branch/</w:t>
      </w:r>
      <w:r w:rsidRPr="00C1326C">
        <w:rPr>
          <w:rFonts w:ascii="Times New Roman" w:hAnsi="Times New Roman" w:cs="Times New Roman"/>
          <w:sz w:val="24"/>
          <w:szCs w:val="24"/>
        </w:rPr>
        <w:t xml:space="preserve">Sub-Branch. </w:t>
      </w:r>
    </w:p>
    <w:p w14:paraId="2A40AEE8" w14:textId="65F0D230" w:rsidR="00F064A5" w:rsidRPr="00C1326C" w:rsidRDefault="00F064A5" w:rsidP="00F064A5">
      <w:pPr>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4. </w:t>
      </w:r>
      <w:r w:rsidR="00DD6794">
        <w:rPr>
          <w:rFonts w:ascii="Times New Roman" w:hAnsi="Times New Roman" w:cs="Times New Roman"/>
          <w:b/>
          <w:bCs/>
          <w:sz w:val="28"/>
          <w:szCs w:val="28"/>
        </w:rPr>
        <w:tab/>
      </w:r>
      <w:r w:rsidRPr="00C1326C">
        <w:rPr>
          <w:rFonts w:ascii="Times New Roman" w:hAnsi="Times New Roman" w:cs="Times New Roman"/>
          <w:b/>
          <w:bCs/>
          <w:sz w:val="28"/>
          <w:szCs w:val="28"/>
        </w:rPr>
        <w:t>REPORTING REQUIREMENTS</w:t>
      </w:r>
    </w:p>
    <w:p w14:paraId="0E82C2D1" w14:textId="77777777" w:rsidR="00F064A5" w:rsidRPr="00C1326C" w:rsidRDefault="00F064A5" w:rsidP="00F064A5">
      <w:pPr>
        <w:jc w:val="both"/>
        <w:rPr>
          <w:rFonts w:ascii="Times New Roman" w:hAnsi="Times New Roman" w:cs="Times New Roman"/>
          <w:sz w:val="24"/>
          <w:szCs w:val="24"/>
        </w:rPr>
      </w:pPr>
      <w:r w:rsidRPr="00C1326C">
        <w:rPr>
          <w:rFonts w:ascii="Times New Roman" w:hAnsi="Times New Roman" w:cs="Times New Roman"/>
          <w:sz w:val="24"/>
          <w:szCs w:val="24"/>
        </w:rPr>
        <w:t>The Public Officer is required to:</w:t>
      </w:r>
    </w:p>
    <w:p w14:paraId="497878CF" w14:textId="77777777" w:rsidR="00F064A5" w:rsidRPr="00C1326C" w:rsidRDefault="00F064A5" w:rsidP="00F064A5">
      <w:pPr>
        <w:numPr>
          <w:ilvl w:val="0"/>
          <w:numId w:val="8"/>
        </w:numPr>
        <w:jc w:val="both"/>
        <w:rPr>
          <w:rFonts w:ascii="Times New Roman" w:hAnsi="Times New Roman" w:cs="Times New Roman"/>
          <w:sz w:val="24"/>
          <w:szCs w:val="24"/>
        </w:rPr>
      </w:pPr>
      <w:r w:rsidRPr="00C1326C">
        <w:rPr>
          <w:rFonts w:ascii="Times New Roman" w:hAnsi="Times New Roman" w:cs="Times New Roman"/>
          <w:sz w:val="24"/>
          <w:szCs w:val="24"/>
        </w:rPr>
        <w:t>Upload the Annual Information Statement (AIS) onto the ACNC web portal.</w:t>
      </w:r>
    </w:p>
    <w:p w14:paraId="2DBF6F79" w14:textId="77777777" w:rsidR="00F064A5" w:rsidRPr="00C1326C" w:rsidRDefault="00F064A5" w:rsidP="00F064A5">
      <w:pPr>
        <w:numPr>
          <w:ilvl w:val="0"/>
          <w:numId w:val="8"/>
        </w:numPr>
        <w:jc w:val="both"/>
        <w:rPr>
          <w:rFonts w:ascii="Times New Roman" w:hAnsi="Times New Roman" w:cs="Times New Roman"/>
          <w:sz w:val="24"/>
          <w:szCs w:val="24"/>
        </w:rPr>
      </w:pPr>
      <w:r w:rsidRPr="00C1326C">
        <w:rPr>
          <w:rFonts w:ascii="Times New Roman" w:hAnsi="Times New Roman" w:cs="Times New Roman"/>
          <w:sz w:val="24"/>
          <w:szCs w:val="24"/>
        </w:rPr>
        <w:t xml:space="preserve">Ensure that by </w:t>
      </w:r>
      <w:r w:rsidRPr="00C1326C">
        <w:rPr>
          <w:rFonts w:ascii="Times New Roman" w:hAnsi="Times New Roman" w:cs="Times New Roman"/>
          <w:b/>
          <w:bCs/>
          <w:sz w:val="24"/>
          <w:szCs w:val="24"/>
        </w:rPr>
        <w:t>30 June each year</w:t>
      </w:r>
      <w:r w:rsidRPr="00C1326C">
        <w:rPr>
          <w:rFonts w:ascii="Times New Roman" w:hAnsi="Times New Roman" w:cs="Times New Roman"/>
          <w:sz w:val="24"/>
          <w:szCs w:val="24"/>
        </w:rPr>
        <w:t>, all required reports have been submitted to the ACNC and ATO.</w:t>
      </w:r>
    </w:p>
    <w:p w14:paraId="08290A99" w14:textId="542CA81E" w:rsidR="00DD6794" w:rsidRDefault="00F064A5" w:rsidP="00DD6794">
      <w:pPr>
        <w:jc w:val="both"/>
        <w:rPr>
          <w:rFonts w:ascii="Times New Roman" w:hAnsi="Times New Roman" w:cs="Times New Roman"/>
          <w:sz w:val="24"/>
          <w:szCs w:val="24"/>
        </w:rPr>
      </w:pPr>
      <w:r w:rsidRPr="00C1326C">
        <w:rPr>
          <w:rFonts w:ascii="Times New Roman" w:hAnsi="Times New Roman" w:cs="Times New Roman"/>
          <w:sz w:val="24"/>
          <w:szCs w:val="24"/>
        </w:rPr>
        <w:t xml:space="preserve">Provide confirmation of compliance to the </w:t>
      </w:r>
      <w:r w:rsidRPr="006953A2">
        <w:rPr>
          <w:rFonts w:ascii="Times New Roman" w:hAnsi="Times New Roman" w:cs="Times New Roman"/>
          <w:sz w:val="24"/>
          <w:szCs w:val="24"/>
        </w:rPr>
        <w:t>Secretary</w:t>
      </w:r>
      <w:r w:rsidR="006953A2" w:rsidRPr="006953A2">
        <w:rPr>
          <w:rFonts w:ascii="Times New Roman" w:hAnsi="Times New Roman" w:cs="Times New Roman"/>
          <w:i/>
          <w:iCs/>
          <w:sz w:val="24"/>
          <w:szCs w:val="24"/>
        </w:rPr>
        <w:t xml:space="preserve"> </w:t>
      </w:r>
      <w:proofErr w:type="spellStart"/>
      <w:r w:rsidR="006953A2" w:rsidRPr="006953A2">
        <w:rPr>
          <w:rFonts w:ascii="Times New Roman" w:hAnsi="Times New Roman" w:cs="Times New Roman"/>
          <w:sz w:val="24"/>
          <w:szCs w:val="24"/>
        </w:rPr>
        <w:t>or</w:t>
      </w:r>
      <w:proofErr w:type="spellEnd"/>
      <w:r w:rsidR="006953A2" w:rsidRPr="006953A2">
        <w:rPr>
          <w:rFonts w:ascii="Times New Roman" w:hAnsi="Times New Roman" w:cs="Times New Roman"/>
          <w:sz w:val="24"/>
          <w:szCs w:val="24"/>
        </w:rPr>
        <w:t xml:space="preserve"> State Board</w:t>
      </w:r>
      <w:r w:rsidR="00DD6794" w:rsidRPr="006953A2">
        <w:rPr>
          <w:rFonts w:ascii="Times New Roman" w:hAnsi="Times New Roman" w:cs="Times New Roman"/>
          <w:sz w:val="24"/>
          <w:szCs w:val="24"/>
        </w:rPr>
        <w:t>.</w:t>
      </w:r>
      <w:r w:rsidRPr="00C1326C">
        <w:rPr>
          <w:rFonts w:ascii="Times New Roman" w:hAnsi="Times New Roman" w:cs="Times New Roman"/>
          <w:sz w:val="24"/>
          <w:szCs w:val="24"/>
        </w:rPr>
        <w:t xml:space="preserve"> </w:t>
      </w:r>
      <w:r w:rsidR="00DD6794" w:rsidRPr="00DD6794">
        <w:rPr>
          <w:rFonts w:ascii="Times New Roman" w:hAnsi="Times New Roman" w:cs="Times New Roman"/>
          <w:sz w:val="24"/>
          <w:szCs w:val="24"/>
        </w:rPr>
        <w:t xml:space="preserve">Reported changes are to </w:t>
      </w:r>
      <w:proofErr w:type="gramStart"/>
      <w:r w:rsidR="00DD6794" w:rsidRPr="00DD6794">
        <w:rPr>
          <w:rFonts w:ascii="Times New Roman" w:hAnsi="Times New Roman" w:cs="Times New Roman"/>
          <w:sz w:val="24"/>
          <w:szCs w:val="24"/>
        </w:rPr>
        <w:t>advised</w:t>
      </w:r>
      <w:proofErr w:type="gramEnd"/>
      <w:r w:rsidR="00DD6794" w:rsidRPr="00DD6794">
        <w:rPr>
          <w:rFonts w:ascii="Times New Roman" w:hAnsi="Times New Roman" w:cs="Times New Roman"/>
          <w:sz w:val="24"/>
          <w:szCs w:val="24"/>
        </w:rPr>
        <w:t xml:space="preserve"> as part of the Sub Branch Governance Checklist IAW RSL TAS Inc. By-Law 1.</w:t>
      </w:r>
    </w:p>
    <w:p w14:paraId="1CB99EC5" w14:textId="29884C0D" w:rsidR="00F064A5" w:rsidRPr="00C1326C" w:rsidRDefault="00F064A5" w:rsidP="000C26A8">
      <w:pPr>
        <w:numPr>
          <w:ilvl w:val="0"/>
          <w:numId w:val="8"/>
        </w:numPr>
        <w:jc w:val="both"/>
        <w:rPr>
          <w:rFonts w:ascii="Times New Roman" w:hAnsi="Times New Roman" w:cs="Times New Roman"/>
          <w:sz w:val="24"/>
          <w:szCs w:val="24"/>
        </w:rPr>
      </w:pPr>
      <w:r w:rsidRPr="00C1326C">
        <w:rPr>
          <w:rFonts w:ascii="Times New Roman" w:hAnsi="Times New Roman" w:cs="Times New Roman"/>
          <w:sz w:val="24"/>
          <w:szCs w:val="24"/>
        </w:rPr>
        <w:t xml:space="preserve">Ensure that any changes are reported as part of the </w:t>
      </w:r>
      <w:r w:rsidRPr="00C1326C">
        <w:rPr>
          <w:rFonts w:ascii="Times New Roman" w:hAnsi="Times New Roman" w:cs="Times New Roman"/>
          <w:b/>
          <w:bCs/>
          <w:sz w:val="24"/>
          <w:szCs w:val="24"/>
        </w:rPr>
        <w:t>Sub-Branch Governance Checklist</w:t>
      </w:r>
      <w:r w:rsidRPr="00C1326C">
        <w:rPr>
          <w:rFonts w:ascii="Times New Roman" w:hAnsi="Times New Roman" w:cs="Times New Roman"/>
          <w:sz w:val="24"/>
          <w:szCs w:val="24"/>
        </w:rPr>
        <w:t xml:space="preserve">, in accordance with </w:t>
      </w:r>
      <w:r w:rsidRPr="00C1326C">
        <w:rPr>
          <w:rFonts w:ascii="Times New Roman" w:hAnsi="Times New Roman" w:cs="Times New Roman"/>
          <w:b/>
          <w:bCs/>
          <w:sz w:val="24"/>
          <w:szCs w:val="24"/>
        </w:rPr>
        <w:t>RSL TAS Inc. By-Law 1</w:t>
      </w:r>
      <w:r w:rsidRPr="00C1326C">
        <w:rPr>
          <w:rFonts w:ascii="Times New Roman" w:hAnsi="Times New Roman" w:cs="Times New Roman"/>
          <w:sz w:val="24"/>
          <w:szCs w:val="24"/>
        </w:rPr>
        <w:t>.</w:t>
      </w:r>
    </w:p>
    <w:p w14:paraId="180CBA52" w14:textId="6F87A64C" w:rsidR="00F064A5" w:rsidRPr="00C1326C" w:rsidRDefault="00F064A5" w:rsidP="00DD6794">
      <w:pPr>
        <w:ind w:left="709" w:hanging="709"/>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5. </w:t>
      </w:r>
      <w:r w:rsidR="00DD6794">
        <w:rPr>
          <w:rFonts w:ascii="Times New Roman" w:hAnsi="Times New Roman" w:cs="Times New Roman"/>
          <w:b/>
          <w:bCs/>
          <w:sz w:val="28"/>
          <w:szCs w:val="28"/>
        </w:rPr>
        <w:tab/>
      </w:r>
      <w:r w:rsidR="00DD6794">
        <w:rPr>
          <w:rFonts w:ascii="Times New Roman" w:hAnsi="Times New Roman" w:cs="Times New Roman"/>
          <w:b/>
          <w:bCs/>
          <w:sz w:val="28"/>
          <w:szCs w:val="28"/>
        </w:rPr>
        <w:tab/>
      </w:r>
      <w:r w:rsidRPr="00C1326C">
        <w:rPr>
          <w:rFonts w:ascii="Times New Roman" w:hAnsi="Times New Roman" w:cs="Times New Roman"/>
          <w:b/>
          <w:bCs/>
          <w:sz w:val="28"/>
          <w:szCs w:val="28"/>
        </w:rPr>
        <w:t>COMPLIANCE WITH THE ASSOCIATIONS INCORPORATION ACT 1964</w:t>
      </w:r>
    </w:p>
    <w:p w14:paraId="3B548B98" w14:textId="45B59933" w:rsidR="00F064A5" w:rsidRPr="00C1326C" w:rsidRDefault="001D0082" w:rsidP="00F064A5">
      <w:pPr>
        <w:jc w:val="both"/>
        <w:rPr>
          <w:rFonts w:ascii="Times New Roman" w:hAnsi="Times New Roman" w:cs="Times New Roman"/>
          <w:sz w:val="24"/>
          <w:szCs w:val="24"/>
        </w:rPr>
      </w:pPr>
      <w:r>
        <w:rPr>
          <w:rFonts w:ascii="Times New Roman" w:hAnsi="Times New Roman" w:cs="Times New Roman"/>
          <w:sz w:val="24"/>
          <w:szCs w:val="24"/>
        </w:rPr>
        <w:t>The responsibilities of the</w:t>
      </w:r>
      <w:r w:rsidR="00F064A5" w:rsidRPr="00C1326C">
        <w:rPr>
          <w:rFonts w:ascii="Times New Roman" w:hAnsi="Times New Roman" w:cs="Times New Roman"/>
          <w:sz w:val="24"/>
          <w:szCs w:val="24"/>
        </w:rPr>
        <w:t xml:space="preserve"> Public Officer </w:t>
      </w:r>
      <w:r>
        <w:rPr>
          <w:rFonts w:ascii="Times New Roman" w:hAnsi="Times New Roman" w:cs="Times New Roman"/>
          <w:sz w:val="24"/>
          <w:szCs w:val="24"/>
        </w:rPr>
        <w:t xml:space="preserve">are outlined as </w:t>
      </w:r>
      <w:r w:rsidR="00F064A5" w:rsidRPr="00C1326C">
        <w:rPr>
          <w:rFonts w:ascii="Times New Roman" w:hAnsi="Times New Roman" w:cs="Times New Roman"/>
          <w:sz w:val="24"/>
          <w:szCs w:val="24"/>
        </w:rPr>
        <w:t>per the following sections of the Act:</w:t>
      </w:r>
    </w:p>
    <w:p w14:paraId="70DA1CA2" w14:textId="486D9753" w:rsidR="001D0082" w:rsidRPr="00DD6794" w:rsidRDefault="001D0082" w:rsidP="00DD6794">
      <w:pPr>
        <w:jc w:val="both"/>
        <w:rPr>
          <w:rFonts w:ascii="Times New Roman" w:hAnsi="Times New Roman" w:cs="Times New Roman"/>
          <w:sz w:val="24"/>
          <w:szCs w:val="24"/>
        </w:rPr>
      </w:pPr>
      <w:r>
        <w:rPr>
          <w:rFonts w:ascii="Times New Roman" w:hAnsi="Times New Roman" w:cs="Times New Roman"/>
          <w:b/>
          <w:bCs/>
          <w:sz w:val="24"/>
          <w:szCs w:val="24"/>
        </w:rPr>
        <w:t>Section 14 – Public officer of incorporated association</w:t>
      </w:r>
    </w:p>
    <w:p w14:paraId="7851873F" w14:textId="6E94F648" w:rsidR="00DD6794" w:rsidRPr="00DD6794" w:rsidRDefault="00DD6794" w:rsidP="00CD78E1">
      <w:pPr>
        <w:ind w:left="284"/>
        <w:jc w:val="both"/>
        <w:rPr>
          <w:rFonts w:ascii="Times New Roman" w:hAnsi="Times New Roman" w:cs="Times New Roman"/>
          <w:sz w:val="24"/>
          <w:szCs w:val="24"/>
        </w:rPr>
      </w:pPr>
      <w:r w:rsidRPr="00DD6794">
        <w:rPr>
          <w:rFonts w:ascii="Times New Roman" w:hAnsi="Times New Roman" w:cs="Times New Roman"/>
          <w:sz w:val="24"/>
          <w:szCs w:val="24"/>
        </w:rPr>
        <w:t>Section 14 sets out the conditions for appointing a Public Officer and replacing them.</w:t>
      </w:r>
      <w:r w:rsidR="000B0907">
        <w:rPr>
          <w:rFonts w:ascii="Times New Roman" w:hAnsi="Times New Roman" w:cs="Times New Roman"/>
          <w:sz w:val="24"/>
          <w:szCs w:val="24"/>
        </w:rPr>
        <w:t xml:space="preserve"> </w:t>
      </w:r>
      <w:r w:rsidRPr="00DD6794">
        <w:rPr>
          <w:rFonts w:ascii="Times New Roman" w:hAnsi="Times New Roman" w:cs="Times New Roman"/>
          <w:sz w:val="24"/>
          <w:szCs w:val="24"/>
        </w:rPr>
        <w:t>The Public Officer must ensure that the following documents are filed with CBOS:</w:t>
      </w:r>
    </w:p>
    <w:p w14:paraId="6ABE750B" w14:textId="77777777" w:rsidR="00DD6794" w:rsidRPr="00DD6794" w:rsidRDefault="00DD6794" w:rsidP="00DD6794">
      <w:pPr>
        <w:pStyle w:val="ListParagraph"/>
        <w:widowControl/>
        <w:numPr>
          <w:ilvl w:val="0"/>
          <w:numId w:val="4"/>
        </w:numPr>
        <w:autoSpaceDE/>
        <w:autoSpaceDN/>
        <w:spacing w:before="0" w:after="160" w:line="259" w:lineRule="auto"/>
        <w:contextualSpacing/>
        <w:jc w:val="both"/>
        <w:rPr>
          <w:rFonts w:ascii="Times New Roman" w:eastAsiaTheme="minorHAnsi" w:hAnsi="Times New Roman" w:cs="Times New Roman"/>
          <w:kern w:val="2"/>
          <w:sz w:val="24"/>
          <w:szCs w:val="24"/>
          <w:lang w:val="en-AU"/>
          <w14:ligatures w14:val="standardContextual"/>
        </w:rPr>
      </w:pPr>
      <w:r w:rsidRPr="00DD6794">
        <w:rPr>
          <w:rFonts w:ascii="Times New Roman" w:eastAsiaTheme="minorHAnsi" w:hAnsi="Times New Roman" w:cs="Times New Roman"/>
          <w:kern w:val="2"/>
          <w:sz w:val="24"/>
          <w:szCs w:val="24"/>
          <w:lang w:val="en-AU"/>
          <w14:ligatures w14:val="standardContextual"/>
        </w:rPr>
        <w:t>Changes of “Particulars of Public Officer” (Rule 15(2) of the Act)</w:t>
      </w:r>
    </w:p>
    <w:p w14:paraId="279D1C43" w14:textId="77777777" w:rsidR="00DD6794" w:rsidRPr="00DD6794" w:rsidRDefault="00DD6794" w:rsidP="00DD6794">
      <w:pPr>
        <w:pStyle w:val="ListParagraph"/>
        <w:widowControl/>
        <w:numPr>
          <w:ilvl w:val="0"/>
          <w:numId w:val="4"/>
        </w:numPr>
        <w:autoSpaceDE/>
        <w:autoSpaceDN/>
        <w:spacing w:before="0" w:after="160" w:line="259" w:lineRule="auto"/>
        <w:contextualSpacing/>
        <w:jc w:val="both"/>
        <w:rPr>
          <w:rFonts w:ascii="Times New Roman" w:eastAsiaTheme="minorHAnsi" w:hAnsi="Times New Roman" w:cs="Times New Roman"/>
          <w:kern w:val="2"/>
          <w:sz w:val="24"/>
          <w:szCs w:val="24"/>
          <w:lang w:val="en-AU"/>
          <w14:ligatures w14:val="standardContextual"/>
        </w:rPr>
      </w:pPr>
      <w:r w:rsidRPr="00DD6794">
        <w:rPr>
          <w:rFonts w:ascii="Times New Roman" w:eastAsiaTheme="minorHAnsi" w:hAnsi="Times New Roman" w:cs="Times New Roman"/>
          <w:kern w:val="2"/>
          <w:sz w:val="24"/>
          <w:szCs w:val="24"/>
          <w:lang w:val="en-AU"/>
          <w14:ligatures w14:val="standardContextual"/>
        </w:rPr>
        <w:lastRenderedPageBreak/>
        <w:t>“Notice of Special Resolution” e.g. Constitutional Changes (Rule 18(2)(3) and Rule 23(3)(4) of the Act)</w:t>
      </w:r>
    </w:p>
    <w:p w14:paraId="5151F414" w14:textId="77777777" w:rsidR="00DD6794" w:rsidRPr="00DD6794" w:rsidRDefault="00DD6794" w:rsidP="00DD6794">
      <w:pPr>
        <w:pStyle w:val="ListParagraph"/>
        <w:widowControl/>
        <w:numPr>
          <w:ilvl w:val="0"/>
          <w:numId w:val="4"/>
        </w:numPr>
        <w:autoSpaceDE/>
        <w:autoSpaceDN/>
        <w:spacing w:before="0" w:after="160" w:line="259" w:lineRule="auto"/>
        <w:contextualSpacing/>
        <w:jc w:val="both"/>
        <w:rPr>
          <w:rFonts w:ascii="Times New Roman" w:eastAsiaTheme="minorHAnsi" w:hAnsi="Times New Roman" w:cs="Times New Roman"/>
          <w:kern w:val="2"/>
          <w:sz w:val="24"/>
          <w:szCs w:val="24"/>
          <w:lang w:val="en-AU"/>
          <w14:ligatures w14:val="standardContextual"/>
        </w:rPr>
      </w:pPr>
      <w:r w:rsidRPr="00DD6794">
        <w:rPr>
          <w:rFonts w:ascii="Times New Roman" w:eastAsiaTheme="minorHAnsi" w:hAnsi="Times New Roman" w:cs="Times New Roman"/>
          <w:kern w:val="2"/>
          <w:sz w:val="24"/>
          <w:szCs w:val="24"/>
          <w:lang w:val="en-AU"/>
          <w14:ligatures w14:val="standardContextual"/>
        </w:rPr>
        <w:t>Changes of “Particulars of Association Office Bearers” (Association Address, President, Treasurer, Auditor)</w:t>
      </w:r>
    </w:p>
    <w:p w14:paraId="25140557" w14:textId="327402A6" w:rsidR="001D0082" w:rsidRPr="00CD78E1" w:rsidRDefault="001D0082" w:rsidP="00CD78E1">
      <w:pPr>
        <w:jc w:val="both"/>
        <w:rPr>
          <w:rFonts w:ascii="Times New Roman" w:hAnsi="Times New Roman" w:cs="Times New Roman"/>
          <w:sz w:val="24"/>
          <w:szCs w:val="24"/>
        </w:rPr>
      </w:pPr>
      <w:r>
        <w:rPr>
          <w:rFonts w:ascii="Times New Roman" w:hAnsi="Times New Roman" w:cs="Times New Roman"/>
          <w:b/>
          <w:bCs/>
          <w:sz w:val="24"/>
          <w:szCs w:val="24"/>
        </w:rPr>
        <w:t>Section 15</w:t>
      </w:r>
      <w:r w:rsidR="00DD6794">
        <w:rPr>
          <w:rFonts w:ascii="Times New Roman" w:hAnsi="Times New Roman" w:cs="Times New Roman"/>
          <w:b/>
          <w:bCs/>
          <w:sz w:val="24"/>
          <w:szCs w:val="24"/>
        </w:rPr>
        <w:t xml:space="preserve"> – </w:t>
      </w:r>
      <w:r>
        <w:rPr>
          <w:rFonts w:ascii="Times New Roman" w:hAnsi="Times New Roman" w:cs="Times New Roman"/>
          <w:b/>
          <w:bCs/>
          <w:sz w:val="24"/>
          <w:szCs w:val="24"/>
        </w:rPr>
        <w:t>Notification of appointment or change of Public Officer</w:t>
      </w:r>
    </w:p>
    <w:p w14:paraId="69F0C9A3" w14:textId="6590C735" w:rsidR="00CD78E1" w:rsidRDefault="00AA661E" w:rsidP="00CD78E1">
      <w:pPr>
        <w:ind w:left="360"/>
        <w:jc w:val="both"/>
        <w:rPr>
          <w:rFonts w:ascii="Times New Roman" w:hAnsi="Times New Roman" w:cs="Times New Roman"/>
          <w:sz w:val="24"/>
          <w:szCs w:val="24"/>
        </w:rPr>
      </w:pPr>
      <w:r>
        <w:rPr>
          <w:rFonts w:ascii="Times New Roman" w:hAnsi="Times New Roman" w:cs="Times New Roman"/>
          <w:sz w:val="24"/>
          <w:szCs w:val="24"/>
        </w:rPr>
        <w:t xml:space="preserve">Rule </w:t>
      </w:r>
      <w:r w:rsidR="00CD78E1">
        <w:rPr>
          <w:rFonts w:ascii="Times New Roman" w:hAnsi="Times New Roman" w:cs="Times New Roman"/>
          <w:sz w:val="24"/>
          <w:szCs w:val="24"/>
        </w:rPr>
        <w:t>15(2) “</w:t>
      </w:r>
      <w:r w:rsidR="00CD78E1" w:rsidRPr="00A124D2">
        <w:rPr>
          <w:rFonts w:ascii="Times New Roman" w:hAnsi="Times New Roman" w:cs="Times New Roman"/>
          <w:sz w:val="24"/>
          <w:szCs w:val="24"/>
        </w:rPr>
        <w:t>If a public officer changes his address, he shall, within 14 days after the change, give notice in writing to the Commissioner of the change, in default whereof he is guilty of an offence Penalty: Fine not exceeding 2 penalty units</w:t>
      </w:r>
      <w:r w:rsidR="00CD78E1">
        <w:rPr>
          <w:rFonts w:ascii="Times New Roman" w:hAnsi="Times New Roman" w:cs="Times New Roman"/>
          <w:sz w:val="24"/>
          <w:szCs w:val="24"/>
        </w:rPr>
        <w:t>”</w:t>
      </w:r>
      <w:r w:rsidR="00CD78E1" w:rsidRPr="00A124D2">
        <w:rPr>
          <w:rFonts w:ascii="Times New Roman" w:hAnsi="Times New Roman" w:cs="Times New Roman"/>
          <w:sz w:val="24"/>
          <w:szCs w:val="24"/>
        </w:rPr>
        <w:t>.</w:t>
      </w:r>
    </w:p>
    <w:p w14:paraId="42B8EAD9" w14:textId="0CAF8AA3" w:rsidR="00CD78E1" w:rsidRPr="00DD6794" w:rsidRDefault="00CD78E1" w:rsidP="00CD78E1">
      <w:pPr>
        <w:ind w:left="360"/>
        <w:jc w:val="both"/>
        <w:rPr>
          <w:rFonts w:ascii="Times New Roman" w:hAnsi="Times New Roman" w:cs="Times New Roman"/>
          <w:sz w:val="24"/>
          <w:szCs w:val="24"/>
        </w:rPr>
      </w:pPr>
      <w:r w:rsidRPr="00CD78E1">
        <w:rPr>
          <w:rFonts w:ascii="Times New Roman" w:hAnsi="Times New Roman" w:cs="Times New Roman"/>
          <w:sz w:val="24"/>
          <w:szCs w:val="24"/>
        </w:rPr>
        <w:t>Rule 15(3) “Within 14 days after a person is appointed as the public officer of an incorporated association in the place of a person who has ceased to be the public officer thereof, the first-mentioned person shall give notice in writing to the Commissioner of his appointment and of his full name, address, and occupation, in default whereof he is guilty of an offence. Penalty: Fine not exceeding 2 penalty unit”.</w:t>
      </w:r>
    </w:p>
    <w:p w14:paraId="4D63759E" w14:textId="24F6FF51" w:rsidR="00DD6794" w:rsidRPr="00CD78E1" w:rsidRDefault="00DD6794" w:rsidP="00CD78E1">
      <w:pPr>
        <w:jc w:val="both"/>
        <w:rPr>
          <w:rFonts w:ascii="Times New Roman" w:hAnsi="Times New Roman" w:cs="Times New Roman"/>
          <w:sz w:val="24"/>
          <w:szCs w:val="24"/>
        </w:rPr>
      </w:pPr>
      <w:r>
        <w:rPr>
          <w:rFonts w:ascii="Times New Roman" w:hAnsi="Times New Roman" w:cs="Times New Roman"/>
          <w:b/>
          <w:bCs/>
          <w:sz w:val="24"/>
          <w:szCs w:val="24"/>
        </w:rPr>
        <w:t>Section 18 – Alteration of rules, objects, &amp;c., of incorporated association</w:t>
      </w:r>
    </w:p>
    <w:p w14:paraId="31047ACB" w14:textId="7CE9FC01" w:rsidR="00CD78E1" w:rsidRPr="00CD78E1" w:rsidRDefault="00CD78E1" w:rsidP="00CD78E1">
      <w:pPr>
        <w:pStyle w:val="ListParagraph"/>
        <w:ind w:left="426" w:firstLine="0"/>
        <w:rPr>
          <w:rFonts w:ascii="Times New Roman" w:hAnsi="Times New Roman" w:cs="Times New Roman"/>
          <w:strike/>
          <w:sz w:val="24"/>
          <w:szCs w:val="24"/>
        </w:rPr>
      </w:pPr>
      <w:r w:rsidRPr="00CD78E1">
        <w:rPr>
          <w:rFonts w:ascii="Times New Roman" w:hAnsi="Times New Roman" w:cs="Times New Roman"/>
          <w:sz w:val="24"/>
          <w:szCs w:val="24"/>
        </w:rPr>
        <w:t>Rule 18(2) The public officer of an incorporated association shall, within one month after an alteration of –</w:t>
      </w:r>
    </w:p>
    <w:p w14:paraId="13E77F89" w14:textId="77777777" w:rsidR="00CD78E1" w:rsidRPr="00CD78E1" w:rsidRDefault="00CD78E1" w:rsidP="00CD78E1">
      <w:pPr>
        <w:pStyle w:val="ListParagraph"/>
        <w:numPr>
          <w:ilvl w:val="0"/>
          <w:numId w:val="9"/>
        </w:numPr>
        <w:rPr>
          <w:rFonts w:ascii="Times New Roman" w:hAnsi="Times New Roman" w:cs="Times New Roman"/>
          <w:sz w:val="24"/>
          <w:szCs w:val="24"/>
        </w:rPr>
      </w:pPr>
      <w:r w:rsidRPr="00CD78E1">
        <w:rPr>
          <w:rFonts w:ascii="Times New Roman" w:hAnsi="Times New Roman" w:cs="Times New Roman"/>
          <w:sz w:val="24"/>
          <w:szCs w:val="24"/>
        </w:rPr>
        <w:t xml:space="preserve">(a) the rules of the </w:t>
      </w:r>
      <w:proofErr w:type="gramStart"/>
      <w:r w:rsidRPr="00CD78E1">
        <w:rPr>
          <w:rFonts w:ascii="Times New Roman" w:hAnsi="Times New Roman" w:cs="Times New Roman"/>
          <w:sz w:val="24"/>
          <w:szCs w:val="24"/>
        </w:rPr>
        <w:t>association;</w:t>
      </w:r>
      <w:proofErr w:type="gramEnd"/>
    </w:p>
    <w:p w14:paraId="331470AE" w14:textId="77777777" w:rsidR="00CD78E1" w:rsidRPr="00CD78E1" w:rsidRDefault="00CD78E1" w:rsidP="00CD78E1">
      <w:pPr>
        <w:pStyle w:val="ListParagraph"/>
        <w:numPr>
          <w:ilvl w:val="0"/>
          <w:numId w:val="9"/>
        </w:numPr>
        <w:rPr>
          <w:rFonts w:ascii="Times New Roman" w:hAnsi="Times New Roman" w:cs="Times New Roman"/>
          <w:sz w:val="24"/>
          <w:szCs w:val="24"/>
        </w:rPr>
      </w:pPr>
      <w:r w:rsidRPr="00CD78E1">
        <w:rPr>
          <w:rFonts w:ascii="Times New Roman" w:hAnsi="Times New Roman" w:cs="Times New Roman"/>
          <w:sz w:val="24"/>
          <w:szCs w:val="24"/>
        </w:rPr>
        <w:t>(b) the objects or purposes of the association; or</w:t>
      </w:r>
    </w:p>
    <w:p w14:paraId="2FEF02A5" w14:textId="77777777" w:rsidR="00CD78E1" w:rsidRDefault="00CD78E1" w:rsidP="00CD78E1">
      <w:pPr>
        <w:pStyle w:val="ListParagraph"/>
        <w:numPr>
          <w:ilvl w:val="0"/>
          <w:numId w:val="9"/>
        </w:numPr>
        <w:rPr>
          <w:rFonts w:ascii="Times New Roman" w:hAnsi="Times New Roman" w:cs="Times New Roman"/>
          <w:sz w:val="24"/>
          <w:szCs w:val="24"/>
        </w:rPr>
      </w:pPr>
      <w:r w:rsidRPr="00CD78E1">
        <w:rPr>
          <w:rFonts w:ascii="Times New Roman" w:hAnsi="Times New Roman" w:cs="Times New Roman"/>
          <w:sz w:val="24"/>
          <w:szCs w:val="24"/>
        </w:rPr>
        <w:t>(c) any trusts relating to the association</w:t>
      </w:r>
    </w:p>
    <w:p w14:paraId="7E11D070" w14:textId="32686DA3" w:rsidR="00CD78E1" w:rsidRPr="00CD78E1" w:rsidRDefault="00CD78E1" w:rsidP="00CD78E1">
      <w:pPr>
        <w:ind w:left="426"/>
        <w:rPr>
          <w:rFonts w:ascii="Times New Roman" w:hAnsi="Times New Roman" w:cs="Times New Roman"/>
          <w:sz w:val="24"/>
          <w:szCs w:val="24"/>
        </w:rPr>
      </w:pPr>
      <w:r>
        <w:rPr>
          <w:rFonts w:ascii="Times New Roman" w:hAnsi="Times New Roman" w:cs="Times New Roman"/>
          <w:sz w:val="24"/>
          <w:szCs w:val="24"/>
        </w:rPr>
        <w:br/>
      </w:r>
      <w:r w:rsidRPr="00CD78E1">
        <w:rPr>
          <w:rFonts w:ascii="Times New Roman" w:hAnsi="Times New Roman" w:cs="Times New Roman"/>
          <w:sz w:val="24"/>
          <w:szCs w:val="24"/>
        </w:rPr>
        <w:t>lodge with the Commissioner a notice of the alteration in the prescribed form.</w:t>
      </w:r>
    </w:p>
    <w:p w14:paraId="357C1BB7" w14:textId="00925F61" w:rsidR="00F064A5" w:rsidRDefault="00F064A5" w:rsidP="00CD78E1">
      <w:pPr>
        <w:jc w:val="both"/>
        <w:rPr>
          <w:rFonts w:ascii="Times New Roman" w:hAnsi="Times New Roman" w:cs="Times New Roman"/>
          <w:sz w:val="24"/>
          <w:szCs w:val="24"/>
        </w:rPr>
      </w:pPr>
      <w:r w:rsidRPr="00C1326C">
        <w:rPr>
          <w:rFonts w:ascii="Times New Roman" w:hAnsi="Times New Roman" w:cs="Times New Roman"/>
          <w:b/>
          <w:bCs/>
          <w:sz w:val="24"/>
          <w:szCs w:val="24"/>
        </w:rPr>
        <w:t>Section 23 – Special Resolutions</w:t>
      </w:r>
      <w:r w:rsidRPr="00C1326C">
        <w:rPr>
          <w:rFonts w:ascii="Times New Roman" w:hAnsi="Times New Roman" w:cs="Times New Roman"/>
          <w:sz w:val="24"/>
          <w:szCs w:val="24"/>
        </w:rPr>
        <w:t xml:space="preserve"> </w:t>
      </w:r>
    </w:p>
    <w:p w14:paraId="77B17656" w14:textId="77777777" w:rsidR="00CD78E1" w:rsidRDefault="00CD78E1" w:rsidP="00CD78E1">
      <w:pPr>
        <w:ind w:left="426"/>
        <w:jc w:val="both"/>
        <w:rPr>
          <w:rFonts w:ascii="Times New Roman" w:hAnsi="Times New Roman" w:cs="Times New Roman"/>
          <w:sz w:val="24"/>
          <w:szCs w:val="24"/>
        </w:rPr>
      </w:pPr>
      <w:r>
        <w:rPr>
          <w:rFonts w:ascii="Times New Roman" w:hAnsi="Times New Roman" w:cs="Times New Roman"/>
          <w:sz w:val="24"/>
          <w:szCs w:val="24"/>
        </w:rPr>
        <w:t>Rule 23(3) “</w:t>
      </w:r>
      <w:r w:rsidRPr="00A124D2">
        <w:rPr>
          <w:rFonts w:ascii="Times New Roman" w:hAnsi="Times New Roman" w:cs="Times New Roman"/>
          <w:sz w:val="24"/>
          <w:szCs w:val="24"/>
        </w:rPr>
        <w:t>Except as otherwise provided in this Act, notice of the passing of a special resolution shall be lodged by the public officer of the association, as prescribed, with the Commissioner within a period of one month after the passing of the resolution, and thereupon the resolution shall be registered by him and, until registered, it does not take effect</w:t>
      </w:r>
      <w:r>
        <w:rPr>
          <w:rFonts w:ascii="Times New Roman" w:hAnsi="Times New Roman" w:cs="Times New Roman"/>
          <w:sz w:val="24"/>
          <w:szCs w:val="24"/>
        </w:rPr>
        <w:t>”</w:t>
      </w:r>
      <w:r w:rsidRPr="00A124D2">
        <w:rPr>
          <w:rFonts w:ascii="Times New Roman" w:hAnsi="Times New Roman" w:cs="Times New Roman"/>
          <w:sz w:val="24"/>
          <w:szCs w:val="24"/>
        </w:rPr>
        <w:t xml:space="preserve">. </w:t>
      </w:r>
    </w:p>
    <w:p w14:paraId="45A5D385" w14:textId="417FFB43" w:rsidR="00DD6794" w:rsidRDefault="00DD6794" w:rsidP="00CD78E1">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w:t>
      </w:r>
      <w:r w:rsidRPr="00DD6794">
        <w:rPr>
          <w:rFonts w:ascii="Times New Roman" w:hAnsi="Times New Roman" w:cs="Times New Roman"/>
          <w:b/>
          <w:bCs/>
          <w:sz w:val="24"/>
          <w:szCs w:val="24"/>
        </w:rPr>
        <w:t>24 – Accounts and audit</w:t>
      </w:r>
    </w:p>
    <w:p w14:paraId="131015D3" w14:textId="7E74FC29" w:rsidR="00CD78E1" w:rsidRPr="00CD78E1" w:rsidRDefault="00CD78E1" w:rsidP="00CD78E1">
      <w:pPr>
        <w:ind w:left="426"/>
        <w:jc w:val="both"/>
        <w:rPr>
          <w:rFonts w:ascii="Times New Roman" w:hAnsi="Times New Roman" w:cs="Times New Roman"/>
          <w:sz w:val="24"/>
          <w:szCs w:val="24"/>
        </w:rPr>
      </w:pPr>
      <w:r w:rsidRPr="00CD78E1">
        <w:rPr>
          <w:rFonts w:ascii="Times New Roman" w:hAnsi="Times New Roman" w:cs="Times New Roman"/>
          <w:sz w:val="24"/>
          <w:szCs w:val="24"/>
        </w:rPr>
        <w:t xml:space="preserve">Rule 24(3)(a) “No person shall knowingly consent to be appointed, or knowingly act, as the auditor of an incorporated association, or prepare for or on behalf of such an association any financial statement or any report or certificate relating thereto that is required by or under this Act to be prepared by the auditor of such an association if he is – </w:t>
      </w:r>
    </w:p>
    <w:p w14:paraId="6B21FEE4" w14:textId="77777777" w:rsidR="00CD78E1" w:rsidRPr="00C43BCC" w:rsidRDefault="00CD78E1" w:rsidP="00CD78E1">
      <w:pPr>
        <w:ind w:firstLine="720"/>
        <w:jc w:val="both"/>
        <w:rPr>
          <w:rFonts w:ascii="Arial" w:hAnsi="Arial" w:cs="Arial"/>
        </w:rPr>
      </w:pPr>
      <w:r w:rsidRPr="00CD78E1">
        <w:rPr>
          <w:rFonts w:ascii="Times New Roman" w:hAnsi="Times New Roman" w:cs="Times New Roman"/>
          <w:sz w:val="24"/>
          <w:szCs w:val="24"/>
        </w:rPr>
        <w:t xml:space="preserve">(a) the public officer, or a member of the committee, of the </w:t>
      </w:r>
      <w:proofErr w:type="gramStart"/>
      <w:r w:rsidRPr="00CD78E1">
        <w:rPr>
          <w:rFonts w:ascii="Times New Roman" w:hAnsi="Times New Roman" w:cs="Times New Roman"/>
          <w:sz w:val="24"/>
          <w:szCs w:val="24"/>
        </w:rPr>
        <w:t>association;…</w:t>
      </w:r>
      <w:proofErr w:type="gramEnd"/>
      <w:r w:rsidRPr="00CD78E1">
        <w:rPr>
          <w:rFonts w:ascii="Times New Roman" w:hAnsi="Times New Roman" w:cs="Times New Roman"/>
          <w:sz w:val="24"/>
          <w:szCs w:val="24"/>
        </w:rPr>
        <w:t>…..”</w:t>
      </w:r>
    </w:p>
    <w:p w14:paraId="66DE6135" w14:textId="77777777" w:rsidR="00C33CA0" w:rsidRDefault="00C33CA0" w:rsidP="00CD78E1">
      <w:pPr>
        <w:jc w:val="both"/>
        <w:rPr>
          <w:rFonts w:ascii="Times New Roman" w:hAnsi="Times New Roman" w:cs="Times New Roman"/>
          <w:b/>
          <w:bCs/>
          <w:sz w:val="24"/>
          <w:szCs w:val="24"/>
        </w:rPr>
      </w:pPr>
    </w:p>
    <w:p w14:paraId="591F9094" w14:textId="77777777" w:rsidR="00C33CA0" w:rsidRDefault="00C33CA0" w:rsidP="00CD78E1">
      <w:pPr>
        <w:jc w:val="both"/>
        <w:rPr>
          <w:rFonts w:ascii="Times New Roman" w:hAnsi="Times New Roman" w:cs="Times New Roman"/>
          <w:b/>
          <w:bCs/>
          <w:sz w:val="24"/>
          <w:szCs w:val="24"/>
        </w:rPr>
      </w:pPr>
    </w:p>
    <w:p w14:paraId="63C886E8" w14:textId="77777777" w:rsidR="00C33CA0" w:rsidRDefault="00C33CA0" w:rsidP="00CD78E1">
      <w:pPr>
        <w:jc w:val="both"/>
        <w:rPr>
          <w:rFonts w:ascii="Times New Roman" w:hAnsi="Times New Roman" w:cs="Times New Roman"/>
          <w:b/>
          <w:bCs/>
          <w:sz w:val="24"/>
          <w:szCs w:val="24"/>
        </w:rPr>
      </w:pPr>
    </w:p>
    <w:p w14:paraId="6C30BBE9" w14:textId="77777777" w:rsidR="00C33CA0" w:rsidRDefault="00C33CA0" w:rsidP="00CD78E1">
      <w:pPr>
        <w:jc w:val="both"/>
        <w:rPr>
          <w:rFonts w:ascii="Times New Roman" w:hAnsi="Times New Roman" w:cs="Times New Roman"/>
          <w:b/>
          <w:bCs/>
          <w:sz w:val="24"/>
          <w:szCs w:val="24"/>
        </w:rPr>
      </w:pPr>
    </w:p>
    <w:p w14:paraId="30647D74" w14:textId="1EEC5976" w:rsidR="00DD6794" w:rsidRDefault="00DD6794" w:rsidP="00CD78E1">
      <w:pPr>
        <w:jc w:val="both"/>
        <w:rPr>
          <w:rFonts w:ascii="Times New Roman" w:hAnsi="Times New Roman" w:cs="Times New Roman"/>
          <w:b/>
          <w:bCs/>
          <w:sz w:val="24"/>
          <w:szCs w:val="24"/>
        </w:rPr>
      </w:pPr>
      <w:r w:rsidRPr="00DD6794">
        <w:rPr>
          <w:rFonts w:ascii="Times New Roman" w:hAnsi="Times New Roman" w:cs="Times New Roman"/>
          <w:b/>
          <w:bCs/>
          <w:sz w:val="24"/>
          <w:szCs w:val="24"/>
        </w:rPr>
        <w:lastRenderedPageBreak/>
        <w:t>Section 24B – Annual Returns</w:t>
      </w:r>
    </w:p>
    <w:p w14:paraId="2358FBD2" w14:textId="3CB20424" w:rsidR="00C33CA0" w:rsidRPr="00C33CA0" w:rsidRDefault="00C33CA0" w:rsidP="00C33CA0">
      <w:pPr>
        <w:keepNext/>
        <w:keepLines/>
        <w:widowControl w:val="0"/>
        <w:ind w:left="426"/>
        <w:jc w:val="both"/>
        <w:rPr>
          <w:rFonts w:ascii="Times New Roman" w:hAnsi="Times New Roman" w:cs="Times New Roman"/>
          <w:sz w:val="24"/>
          <w:szCs w:val="24"/>
          <w:lang w:val="en-US"/>
        </w:rPr>
      </w:pPr>
      <w:r w:rsidRPr="00C33CA0">
        <w:rPr>
          <w:rFonts w:ascii="Times New Roman" w:hAnsi="Times New Roman" w:cs="Times New Roman"/>
          <w:sz w:val="24"/>
          <w:szCs w:val="24"/>
          <w:lang w:val="en-US"/>
        </w:rPr>
        <w:t xml:space="preserve">Rule 24B(1B) </w:t>
      </w:r>
      <w:r w:rsidRPr="00C33CA0">
        <w:rPr>
          <w:rFonts w:ascii="Times New Roman" w:hAnsi="Times New Roman" w:cs="Times New Roman"/>
          <w:sz w:val="24"/>
          <w:szCs w:val="24"/>
        </w:rPr>
        <w:t xml:space="preserve">“Despite subsection (1) or (1A), an incorporated association is not required to provide an annual return under this section for a financial year if the incorporated association – </w:t>
      </w:r>
    </w:p>
    <w:p w14:paraId="27C164F5" w14:textId="77777777" w:rsidR="00C33CA0" w:rsidRPr="00C33CA0" w:rsidRDefault="00C33CA0" w:rsidP="00C33CA0">
      <w:pPr>
        <w:keepNext/>
        <w:keepLines/>
        <w:widowControl w:val="0"/>
        <w:ind w:left="720"/>
        <w:jc w:val="both"/>
        <w:rPr>
          <w:rFonts w:ascii="Times New Roman" w:hAnsi="Times New Roman" w:cs="Times New Roman"/>
          <w:sz w:val="24"/>
          <w:szCs w:val="24"/>
        </w:rPr>
      </w:pPr>
      <w:r w:rsidRPr="00C33CA0">
        <w:rPr>
          <w:rFonts w:ascii="Times New Roman" w:hAnsi="Times New Roman" w:cs="Times New Roman"/>
          <w:sz w:val="24"/>
          <w:szCs w:val="24"/>
        </w:rPr>
        <w:t xml:space="preserve">(a) was a registered entity, within the meaning of the Australian Charities and Not-for-profits Commission Act 2012 of the Commonwealth, for all or part of the financial year; and </w:t>
      </w:r>
    </w:p>
    <w:p w14:paraId="414AD149" w14:textId="77777777" w:rsidR="00C33CA0" w:rsidRPr="00C33CA0" w:rsidRDefault="00C33CA0" w:rsidP="00C33CA0">
      <w:pPr>
        <w:keepNext/>
        <w:keepLines/>
        <w:widowControl w:val="0"/>
        <w:ind w:left="720"/>
        <w:jc w:val="both"/>
        <w:rPr>
          <w:rFonts w:ascii="Times New Roman" w:hAnsi="Times New Roman" w:cs="Times New Roman"/>
          <w:sz w:val="24"/>
          <w:szCs w:val="24"/>
        </w:rPr>
      </w:pPr>
      <w:r w:rsidRPr="00C33CA0">
        <w:rPr>
          <w:rFonts w:ascii="Times New Roman" w:hAnsi="Times New Roman" w:cs="Times New Roman"/>
          <w:sz w:val="24"/>
          <w:szCs w:val="24"/>
        </w:rPr>
        <w:t>(b) has, in respect of the financial year, complied with the financial and reporting requirements of that Act”.</w:t>
      </w:r>
    </w:p>
    <w:p w14:paraId="753FF89E" w14:textId="7E37BFD4" w:rsidR="00F064A5" w:rsidRDefault="00F064A5" w:rsidP="00CD78E1">
      <w:pPr>
        <w:jc w:val="both"/>
        <w:rPr>
          <w:rFonts w:ascii="Times New Roman" w:hAnsi="Times New Roman" w:cs="Times New Roman"/>
          <w:b/>
          <w:bCs/>
          <w:sz w:val="24"/>
          <w:szCs w:val="24"/>
        </w:rPr>
      </w:pPr>
      <w:r w:rsidRPr="00C1326C">
        <w:rPr>
          <w:rFonts w:ascii="Times New Roman" w:hAnsi="Times New Roman" w:cs="Times New Roman"/>
          <w:b/>
          <w:bCs/>
          <w:sz w:val="24"/>
          <w:szCs w:val="24"/>
        </w:rPr>
        <w:t>Section 28 – Service of Notices</w:t>
      </w:r>
    </w:p>
    <w:p w14:paraId="5D8E72FD" w14:textId="77777777" w:rsidR="00C33CA0" w:rsidRPr="00C33CA0" w:rsidRDefault="00C33CA0" w:rsidP="00C33CA0">
      <w:pPr>
        <w:ind w:left="426"/>
        <w:jc w:val="both"/>
        <w:rPr>
          <w:rFonts w:ascii="Times New Roman" w:hAnsi="Times New Roman" w:cs="Times New Roman"/>
          <w:sz w:val="24"/>
          <w:szCs w:val="24"/>
        </w:rPr>
      </w:pPr>
      <w:r w:rsidRPr="00C33CA0">
        <w:rPr>
          <w:rFonts w:ascii="Times New Roman" w:hAnsi="Times New Roman" w:cs="Times New Roman"/>
          <w:sz w:val="24"/>
          <w:szCs w:val="24"/>
        </w:rPr>
        <w:t xml:space="preserve">Rule 28 Service of Notice </w:t>
      </w:r>
    </w:p>
    <w:p w14:paraId="3CDE3218" w14:textId="77777777" w:rsidR="00C33CA0" w:rsidRPr="00C33CA0" w:rsidRDefault="00C33CA0" w:rsidP="00C33CA0">
      <w:pPr>
        <w:ind w:left="720"/>
        <w:jc w:val="both"/>
        <w:rPr>
          <w:rFonts w:ascii="Times New Roman" w:hAnsi="Times New Roman" w:cs="Times New Roman"/>
          <w:sz w:val="24"/>
          <w:szCs w:val="24"/>
        </w:rPr>
      </w:pPr>
      <w:r w:rsidRPr="00C33CA0">
        <w:rPr>
          <w:rFonts w:ascii="Times New Roman" w:hAnsi="Times New Roman" w:cs="Times New Roman"/>
          <w:sz w:val="24"/>
          <w:szCs w:val="24"/>
        </w:rPr>
        <w:t>(1)  A notice, demand, summons, writ, or other document or process may be served on an incorporated association by serving it personally on the public officer of the association or by sending it by post to him at his usual or last-known place of abode or business.</w:t>
      </w:r>
    </w:p>
    <w:p w14:paraId="3334A8EC" w14:textId="77777777" w:rsidR="00C33CA0" w:rsidRPr="00EE1302" w:rsidRDefault="00C33CA0" w:rsidP="00C33CA0">
      <w:pPr>
        <w:ind w:left="720"/>
        <w:jc w:val="both"/>
        <w:rPr>
          <w:rFonts w:ascii="Times New Roman" w:hAnsi="Times New Roman" w:cs="Times New Roman"/>
          <w:sz w:val="24"/>
          <w:szCs w:val="24"/>
        </w:rPr>
      </w:pPr>
      <w:r w:rsidRPr="00C33CA0">
        <w:rPr>
          <w:rFonts w:ascii="Times New Roman" w:hAnsi="Times New Roman" w:cs="Times New Roman"/>
          <w:sz w:val="24"/>
          <w:szCs w:val="24"/>
        </w:rPr>
        <w:t>(2)  An incorporated association may give a notice or make a demand by writing under the hand of the public officer of the association.</w:t>
      </w:r>
    </w:p>
    <w:p w14:paraId="690C068E" w14:textId="70CB476C" w:rsidR="00DD6794" w:rsidRDefault="00DD6794" w:rsidP="00CD78E1">
      <w:pPr>
        <w:jc w:val="both"/>
        <w:rPr>
          <w:rFonts w:ascii="Times New Roman" w:hAnsi="Times New Roman" w:cs="Times New Roman"/>
          <w:b/>
          <w:bCs/>
          <w:sz w:val="24"/>
          <w:szCs w:val="24"/>
        </w:rPr>
      </w:pPr>
      <w:r w:rsidRPr="00DD6794">
        <w:rPr>
          <w:rFonts w:ascii="Times New Roman" w:hAnsi="Times New Roman" w:cs="Times New Roman"/>
          <w:b/>
          <w:bCs/>
          <w:sz w:val="24"/>
          <w:szCs w:val="24"/>
        </w:rPr>
        <w:t>Section 35 – Review of cancellation of incorporation</w:t>
      </w:r>
    </w:p>
    <w:p w14:paraId="18F56CA2" w14:textId="1D1EE884" w:rsidR="00C33CA0" w:rsidRPr="00A124D2" w:rsidRDefault="00C33CA0" w:rsidP="00C33CA0">
      <w:pPr>
        <w:ind w:left="426"/>
        <w:jc w:val="both"/>
        <w:rPr>
          <w:rFonts w:ascii="Times New Roman" w:hAnsi="Times New Roman" w:cs="Times New Roman"/>
          <w:sz w:val="24"/>
          <w:szCs w:val="24"/>
        </w:rPr>
      </w:pPr>
      <w:r w:rsidRPr="00C33CA0">
        <w:rPr>
          <w:rFonts w:ascii="Times New Roman" w:hAnsi="Times New Roman" w:cs="Times New Roman"/>
          <w:sz w:val="24"/>
          <w:szCs w:val="24"/>
        </w:rPr>
        <w:t>Rule 3</w:t>
      </w:r>
      <w:r>
        <w:rPr>
          <w:rFonts w:ascii="Times New Roman" w:hAnsi="Times New Roman" w:cs="Times New Roman"/>
          <w:sz w:val="24"/>
          <w:szCs w:val="24"/>
        </w:rPr>
        <w:t xml:space="preserve">5 </w:t>
      </w:r>
      <w:r w:rsidRPr="00C33CA0">
        <w:rPr>
          <w:rFonts w:ascii="Times New Roman" w:hAnsi="Times New Roman" w:cs="Times New Roman"/>
          <w:sz w:val="24"/>
          <w:szCs w:val="24"/>
        </w:rPr>
        <w:t>“The public officer of an association or a creditor or member of an association the incorporation of which is cancelled pursuant to section 34 may apply to the Magistrates Court (Administrative Appeals Division) for a review of the cancellation”.</w:t>
      </w:r>
      <w:r>
        <w:rPr>
          <w:rFonts w:ascii="Times New Roman" w:hAnsi="Times New Roman" w:cs="Times New Roman"/>
          <w:sz w:val="24"/>
          <w:szCs w:val="24"/>
        </w:rPr>
        <w:tab/>
      </w:r>
    </w:p>
    <w:p w14:paraId="5269842D" w14:textId="77777777" w:rsidR="00C33CA0" w:rsidRPr="00C33CA0" w:rsidRDefault="00C33CA0" w:rsidP="00C33CA0">
      <w:pPr>
        <w:rPr>
          <w:rFonts w:ascii="Times New Roman" w:hAnsi="Times New Roman" w:cs="Times New Roman"/>
          <w:i/>
          <w:iCs/>
          <w:sz w:val="24"/>
          <w:szCs w:val="24"/>
          <w:u w:val="single"/>
          <w:lang w:val="en-US"/>
        </w:rPr>
      </w:pPr>
      <w:r w:rsidRPr="00C33CA0">
        <w:rPr>
          <w:rFonts w:ascii="Times New Roman" w:hAnsi="Times New Roman" w:cs="Times New Roman"/>
          <w:b/>
          <w:bCs/>
          <w:i/>
          <w:iCs/>
          <w:sz w:val="24"/>
          <w:szCs w:val="24"/>
          <w:u w:val="single"/>
          <w:lang w:val="en-US"/>
        </w:rPr>
        <w:t>Note</w:t>
      </w:r>
      <w:r w:rsidRPr="00C33CA0">
        <w:rPr>
          <w:rFonts w:ascii="Times New Roman" w:hAnsi="Times New Roman" w:cs="Times New Roman"/>
          <w:i/>
          <w:iCs/>
          <w:sz w:val="24"/>
          <w:szCs w:val="24"/>
          <w:u w:val="single"/>
          <w:lang w:val="en-US"/>
        </w:rPr>
        <w:t xml:space="preserve"> – A copy of the Associations Incorporations Act 1964 can be found on the RSL TAS Website</w:t>
      </w:r>
    </w:p>
    <w:p w14:paraId="341D5D78" w14:textId="34A279EC" w:rsidR="00D6436E" w:rsidRPr="00D6436E" w:rsidRDefault="00D6436E" w:rsidP="00D6436E">
      <w:pPr>
        <w:jc w:val="both"/>
        <w:rPr>
          <w:rFonts w:ascii="Times New Roman" w:hAnsi="Times New Roman" w:cs="Times New Roman"/>
          <w:b/>
          <w:bCs/>
          <w:sz w:val="28"/>
          <w:szCs w:val="28"/>
        </w:rPr>
      </w:pPr>
      <w:r w:rsidRPr="00C1326C">
        <w:rPr>
          <w:rFonts w:ascii="Times New Roman" w:hAnsi="Times New Roman" w:cs="Times New Roman"/>
          <w:b/>
          <w:bCs/>
          <w:sz w:val="28"/>
          <w:szCs w:val="28"/>
        </w:rPr>
        <w:t xml:space="preserve">6. </w:t>
      </w:r>
      <w:r w:rsidRPr="00D6436E">
        <w:rPr>
          <w:rFonts w:ascii="Times New Roman" w:hAnsi="Times New Roman" w:cs="Times New Roman"/>
          <w:b/>
          <w:bCs/>
          <w:sz w:val="28"/>
          <w:szCs w:val="28"/>
        </w:rPr>
        <w:tab/>
        <w:t>ACNC Requirements</w:t>
      </w:r>
    </w:p>
    <w:p w14:paraId="65978448" w14:textId="77777777" w:rsidR="00D6436E" w:rsidRPr="00D6436E" w:rsidRDefault="00D6436E" w:rsidP="00D6436E">
      <w:pPr>
        <w:tabs>
          <w:tab w:val="left" w:pos="6645"/>
        </w:tabs>
        <w:jc w:val="both"/>
        <w:rPr>
          <w:rFonts w:ascii="Times New Roman" w:hAnsi="Times New Roman" w:cs="Times New Roman"/>
          <w:sz w:val="24"/>
          <w:szCs w:val="24"/>
        </w:rPr>
      </w:pPr>
      <w:r w:rsidRPr="00D6436E">
        <w:rPr>
          <w:rFonts w:ascii="Times New Roman" w:hAnsi="Times New Roman" w:cs="Times New Roman"/>
          <w:sz w:val="24"/>
          <w:szCs w:val="24"/>
        </w:rPr>
        <w:t>In relation to the ACNC, the Public Officer is responsible for:</w:t>
      </w:r>
      <w:r w:rsidRPr="00D6436E">
        <w:rPr>
          <w:rFonts w:ascii="Times New Roman" w:hAnsi="Times New Roman" w:cs="Times New Roman"/>
          <w:sz w:val="24"/>
          <w:szCs w:val="24"/>
        </w:rPr>
        <w:tab/>
      </w:r>
    </w:p>
    <w:p w14:paraId="00BAA723" w14:textId="4CCBF50B" w:rsidR="00D6436E" w:rsidRPr="00D6436E" w:rsidRDefault="00D6436E" w:rsidP="00D6436E">
      <w:pPr>
        <w:pStyle w:val="ListParagraph"/>
        <w:widowControl/>
        <w:numPr>
          <w:ilvl w:val="0"/>
          <w:numId w:val="5"/>
        </w:numPr>
        <w:autoSpaceDE/>
        <w:autoSpaceDN/>
        <w:spacing w:before="0" w:after="160" w:line="259" w:lineRule="auto"/>
        <w:contextualSpacing/>
        <w:jc w:val="both"/>
        <w:rPr>
          <w:rFonts w:ascii="Times New Roman" w:hAnsi="Times New Roman" w:cs="Times New Roman"/>
          <w:sz w:val="24"/>
          <w:szCs w:val="24"/>
        </w:rPr>
      </w:pPr>
      <w:r w:rsidRPr="00D6436E">
        <w:rPr>
          <w:rFonts w:ascii="Times New Roman" w:hAnsi="Times New Roman" w:cs="Times New Roman"/>
          <w:sz w:val="24"/>
          <w:szCs w:val="24"/>
        </w:rPr>
        <w:t>In conjunction with the Secretary, maintaining accurate records for reporting to the ACNC including:</w:t>
      </w:r>
    </w:p>
    <w:p w14:paraId="13AA8930" w14:textId="77777777" w:rsidR="00D6436E" w:rsidRPr="00D6436E" w:rsidRDefault="00D6436E" w:rsidP="00D6436E">
      <w:pPr>
        <w:pStyle w:val="ListParagraph"/>
        <w:widowControl/>
        <w:autoSpaceDE/>
        <w:autoSpaceDN/>
        <w:spacing w:before="0" w:after="160" w:line="259" w:lineRule="auto"/>
        <w:ind w:left="720" w:firstLine="0"/>
        <w:contextualSpacing/>
        <w:jc w:val="both"/>
        <w:rPr>
          <w:rFonts w:ascii="Times New Roman" w:hAnsi="Times New Roman" w:cs="Times New Roman"/>
          <w:sz w:val="24"/>
          <w:szCs w:val="24"/>
        </w:rPr>
      </w:pPr>
    </w:p>
    <w:p w14:paraId="105DB502" w14:textId="77777777" w:rsidR="00D6436E" w:rsidRPr="00D6436E" w:rsidRDefault="00D6436E" w:rsidP="00D6436E">
      <w:pPr>
        <w:pStyle w:val="ListParagraph"/>
        <w:widowControl/>
        <w:numPr>
          <w:ilvl w:val="1"/>
          <w:numId w:val="5"/>
        </w:numPr>
        <w:autoSpaceDE/>
        <w:autoSpaceDN/>
        <w:spacing w:before="0" w:after="160" w:line="259" w:lineRule="auto"/>
        <w:contextualSpacing/>
        <w:jc w:val="both"/>
        <w:rPr>
          <w:rFonts w:ascii="Times New Roman" w:hAnsi="Times New Roman" w:cs="Times New Roman"/>
          <w:sz w:val="24"/>
          <w:szCs w:val="24"/>
        </w:rPr>
      </w:pPr>
      <w:r w:rsidRPr="00D6436E">
        <w:rPr>
          <w:rFonts w:ascii="Times New Roman" w:hAnsi="Times New Roman" w:cs="Times New Roman"/>
          <w:sz w:val="24"/>
          <w:szCs w:val="24"/>
        </w:rPr>
        <w:t xml:space="preserve">uploading the Annual Information Statement (AIS) onto the ACNC web </w:t>
      </w:r>
      <w:proofErr w:type="gramStart"/>
      <w:r w:rsidRPr="00D6436E">
        <w:rPr>
          <w:rFonts w:ascii="Times New Roman" w:hAnsi="Times New Roman" w:cs="Times New Roman"/>
          <w:sz w:val="24"/>
          <w:szCs w:val="24"/>
        </w:rPr>
        <w:t>portal;</w:t>
      </w:r>
      <w:proofErr w:type="gramEnd"/>
    </w:p>
    <w:p w14:paraId="75F5C00A" w14:textId="77777777" w:rsidR="00D6436E" w:rsidRPr="00D6436E" w:rsidRDefault="00D6436E" w:rsidP="00D6436E">
      <w:pPr>
        <w:pStyle w:val="ListParagraph"/>
        <w:widowControl/>
        <w:autoSpaceDE/>
        <w:autoSpaceDN/>
        <w:spacing w:before="0" w:after="160" w:line="259" w:lineRule="auto"/>
        <w:ind w:left="1440" w:firstLine="0"/>
        <w:contextualSpacing/>
        <w:jc w:val="both"/>
        <w:rPr>
          <w:rFonts w:ascii="Times New Roman" w:hAnsi="Times New Roman" w:cs="Times New Roman"/>
          <w:sz w:val="24"/>
          <w:szCs w:val="24"/>
        </w:rPr>
      </w:pPr>
    </w:p>
    <w:p w14:paraId="6FD52B90" w14:textId="269B5DF6" w:rsidR="00D6436E" w:rsidRPr="00D6436E" w:rsidRDefault="00D6436E" w:rsidP="00D6436E">
      <w:pPr>
        <w:pStyle w:val="ListParagraph"/>
        <w:widowControl/>
        <w:numPr>
          <w:ilvl w:val="1"/>
          <w:numId w:val="5"/>
        </w:numPr>
        <w:autoSpaceDE/>
        <w:autoSpaceDN/>
        <w:spacing w:before="0" w:after="160" w:line="259" w:lineRule="auto"/>
        <w:contextualSpacing/>
        <w:jc w:val="both"/>
        <w:rPr>
          <w:rFonts w:ascii="Times New Roman" w:hAnsi="Times New Roman" w:cs="Times New Roman"/>
          <w:sz w:val="24"/>
          <w:szCs w:val="24"/>
        </w:rPr>
      </w:pPr>
      <w:r w:rsidRPr="00D6436E">
        <w:rPr>
          <w:rFonts w:ascii="Times New Roman" w:hAnsi="Times New Roman" w:cs="Times New Roman"/>
          <w:sz w:val="24"/>
          <w:szCs w:val="24"/>
        </w:rPr>
        <w:t>uploading a copy of the most recently approved Sub Branch Constitution</w:t>
      </w:r>
      <w:r>
        <w:rPr>
          <w:rFonts w:ascii="Times New Roman" w:hAnsi="Times New Roman" w:cs="Times New Roman"/>
          <w:sz w:val="24"/>
          <w:szCs w:val="24"/>
        </w:rPr>
        <w:t>; and</w:t>
      </w:r>
    </w:p>
    <w:p w14:paraId="5FF53982" w14:textId="77777777" w:rsidR="00D6436E" w:rsidRPr="00D6436E" w:rsidRDefault="00D6436E" w:rsidP="00D6436E">
      <w:pPr>
        <w:pStyle w:val="ListParagraph"/>
        <w:jc w:val="both"/>
        <w:rPr>
          <w:rFonts w:ascii="Times New Roman" w:hAnsi="Times New Roman" w:cs="Times New Roman"/>
          <w:sz w:val="24"/>
          <w:szCs w:val="24"/>
        </w:rPr>
      </w:pPr>
    </w:p>
    <w:p w14:paraId="5DAC165A" w14:textId="77777777" w:rsidR="00D6436E" w:rsidRPr="00D6436E" w:rsidRDefault="00D6436E" w:rsidP="00D6436E">
      <w:pPr>
        <w:pStyle w:val="ListParagraph"/>
        <w:widowControl/>
        <w:numPr>
          <w:ilvl w:val="1"/>
          <w:numId w:val="5"/>
        </w:numPr>
        <w:autoSpaceDE/>
        <w:autoSpaceDN/>
        <w:spacing w:before="0" w:after="160" w:line="259" w:lineRule="auto"/>
        <w:contextualSpacing/>
        <w:jc w:val="both"/>
        <w:rPr>
          <w:rFonts w:ascii="Times New Roman" w:hAnsi="Times New Roman" w:cs="Times New Roman"/>
          <w:sz w:val="24"/>
          <w:szCs w:val="24"/>
        </w:rPr>
      </w:pPr>
      <w:r w:rsidRPr="00D6436E">
        <w:rPr>
          <w:rFonts w:ascii="Times New Roman" w:hAnsi="Times New Roman" w:cs="Times New Roman"/>
          <w:sz w:val="24"/>
          <w:szCs w:val="24"/>
        </w:rPr>
        <w:t xml:space="preserve">Maintaining and updating the Sub-Branches Responsible Persons details. </w:t>
      </w:r>
    </w:p>
    <w:p w14:paraId="2DE26AA4" w14:textId="77777777" w:rsidR="00D6436E" w:rsidRPr="00D6436E" w:rsidRDefault="00D6436E" w:rsidP="00D6436E">
      <w:pPr>
        <w:pStyle w:val="ListParagraph"/>
        <w:widowControl/>
        <w:autoSpaceDE/>
        <w:autoSpaceDN/>
        <w:spacing w:before="0" w:after="160" w:line="259" w:lineRule="auto"/>
        <w:ind w:left="720" w:firstLine="0"/>
        <w:contextualSpacing/>
        <w:rPr>
          <w:rFonts w:ascii="Times New Roman" w:hAnsi="Times New Roman" w:cs="Times New Roman"/>
          <w:sz w:val="24"/>
          <w:szCs w:val="24"/>
        </w:rPr>
      </w:pPr>
    </w:p>
    <w:p w14:paraId="6221D74A" w14:textId="33F6B808" w:rsidR="00D6436E" w:rsidRPr="00D6436E" w:rsidRDefault="00D6436E" w:rsidP="00D6436E">
      <w:pPr>
        <w:pStyle w:val="ListParagraph"/>
        <w:widowControl/>
        <w:numPr>
          <w:ilvl w:val="0"/>
          <w:numId w:val="5"/>
        </w:numPr>
        <w:autoSpaceDE/>
        <w:autoSpaceDN/>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The reporting requirements are to be conducted in accordance with paragraph 4 of this By-Law.</w:t>
      </w:r>
    </w:p>
    <w:p w14:paraId="2CA1EF10" w14:textId="77777777" w:rsidR="00C33CA0" w:rsidRPr="00C1326C" w:rsidRDefault="00C33CA0" w:rsidP="00CD78E1">
      <w:pPr>
        <w:jc w:val="both"/>
        <w:rPr>
          <w:rFonts w:ascii="Times New Roman" w:hAnsi="Times New Roman" w:cs="Times New Roman"/>
          <w:b/>
          <w:bCs/>
          <w:sz w:val="24"/>
          <w:szCs w:val="24"/>
        </w:rPr>
      </w:pPr>
    </w:p>
    <w:p w14:paraId="3231CDFE" w14:textId="08733188" w:rsidR="00F064A5" w:rsidRPr="00C1326C" w:rsidRDefault="00D6436E" w:rsidP="00F064A5">
      <w:pPr>
        <w:jc w:val="both"/>
        <w:rPr>
          <w:rFonts w:ascii="Times New Roman" w:hAnsi="Times New Roman" w:cs="Times New Roman"/>
          <w:b/>
          <w:bCs/>
          <w:sz w:val="28"/>
          <w:szCs w:val="28"/>
        </w:rPr>
      </w:pPr>
      <w:r>
        <w:rPr>
          <w:rFonts w:ascii="Times New Roman" w:hAnsi="Times New Roman" w:cs="Times New Roman"/>
          <w:b/>
          <w:bCs/>
          <w:sz w:val="28"/>
          <w:szCs w:val="28"/>
        </w:rPr>
        <w:lastRenderedPageBreak/>
        <w:t>7</w:t>
      </w:r>
      <w:r w:rsidR="00F064A5" w:rsidRPr="00C1326C">
        <w:rPr>
          <w:rFonts w:ascii="Times New Roman" w:hAnsi="Times New Roman" w:cs="Times New Roman"/>
          <w:b/>
          <w:bCs/>
          <w:sz w:val="28"/>
          <w:szCs w:val="28"/>
        </w:rPr>
        <w:t xml:space="preserve">. </w:t>
      </w:r>
      <w:r w:rsidR="00DD6794">
        <w:rPr>
          <w:rFonts w:ascii="Times New Roman" w:hAnsi="Times New Roman" w:cs="Times New Roman"/>
          <w:b/>
          <w:bCs/>
          <w:sz w:val="28"/>
          <w:szCs w:val="28"/>
        </w:rPr>
        <w:tab/>
      </w:r>
      <w:r>
        <w:rPr>
          <w:rFonts w:ascii="Times New Roman" w:hAnsi="Times New Roman" w:cs="Times New Roman"/>
          <w:b/>
          <w:bCs/>
          <w:sz w:val="28"/>
          <w:szCs w:val="28"/>
        </w:rPr>
        <w:t>ATO Requirements – Change of Registration Details</w:t>
      </w:r>
    </w:p>
    <w:p w14:paraId="3EA8C75C" w14:textId="26EE4DFE" w:rsidR="00D6436E" w:rsidRPr="00D6436E" w:rsidRDefault="00D6436E" w:rsidP="00D6436E">
      <w:pPr>
        <w:jc w:val="both"/>
        <w:rPr>
          <w:rFonts w:ascii="Times New Roman" w:hAnsi="Times New Roman" w:cs="Times New Roman"/>
          <w:sz w:val="24"/>
          <w:szCs w:val="24"/>
          <w:lang w:val="en-US"/>
        </w:rPr>
      </w:pPr>
      <w:r w:rsidRPr="00D6436E">
        <w:rPr>
          <w:rFonts w:ascii="Times New Roman" w:hAnsi="Times New Roman" w:cs="Times New Roman"/>
          <w:sz w:val="24"/>
          <w:szCs w:val="24"/>
          <w:lang w:val="en-US"/>
        </w:rPr>
        <w:t xml:space="preserve">The ATO is to be advised within 28 days of a change of a Public Officer and other office bearer including entity changes and a “Change of registration form” is included in By-Law 1 - Governance - Annex N. </w:t>
      </w:r>
    </w:p>
    <w:p w14:paraId="5DA8F331" w14:textId="1C02EA30" w:rsidR="00D6436E" w:rsidRPr="00C1326C" w:rsidRDefault="00D6436E" w:rsidP="00D6436E">
      <w:pPr>
        <w:jc w:val="both"/>
        <w:rPr>
          <w:rFonts w:ascii="Times New Roman" w:hAnsi="Times New Roman" w:cs="Times New Roman"/>
          <w:b/>
          <w:bCs/>
          <w:sz w:val="28"/>
          <w:szCs w:val="28"/>
        </w:rPr>
      </w:pPr>
      <w:r>
        <w:rPr>
          <w:rFonts w:ascii="Times New Roman" w:hAnsi="Times New Roman" w:cs="Times New Roman"/>
          <w:b/>
          <w:bCs/>
          <w:sz w:val="28"/>
          <w:szCs w:val="28"/>
        </w:rPr>
        <w:t>8</w:t>
      </w:r>
      <w:r w:rsidRPr="00C1326C">
        <w:rPr>
          <w:rFonts w:ascii="Times New Roman" w:hAnsi="Times New Roman" w:cs="Times New Roman"/>
          <w:b/>
          <w:bCs/>
          <w:sz w:val="28"/>
          <w:szCs w:val="28"/>
        </w:rPr>
        <w:t xml:space="preserve">. </w:t>
      </w:r>
      <w:r>
        <w:rPr>
          <w:rFonts w:ascii="Times New Roman" w:hAnsi="Times New Roman" w:cs="Times New Roman"/>
          <w:b/>
          <w:bCs/>
          <w:sz w:val="28"/>
          <w:szCs w:val="28"/>
        </w:rPr>
        <w:tab/>
      </w:r>
      <w:r w:rsidRPr="00C1326C">
        <w:rPr>
          <w:rFonts w:ascii="Times New Roman" w:hAnsi="Times New Roman" w:cs="Times New Roman"/>
          <w:b/>
          <w:bCs/>
          <w:sz w:val="28"/>
          <w:szCs w:val="28"/>
        </w:rPr>
        <w:t>CONCLUSION</w:t>
      </w:r>
    </w:p>
    <w:p w14:paraId="1CF33087" w14:textId="43196D0C" w:rsidR="00F064A5" w:rsidRPr="00D6436E" w:rsidRDefault="00D6436E" w:rsidP="00D6436E">
      <w:pPr>
        <w:jc w:val="both"/>
        <w:rPr>
          <w:rFonts w:ascii="Times New Roman" w:hAnsi="Times New Roman" w:cs="Times New Roman"/>
          <w:sz w:val="24"/>
          <w:szCs w:val="24"/>
        </w:rPr>
      </w:pPr>
      <w:r w:rsidRPr="00C1326C">
        <w:rPr>
          <w:rFonts w:ascii="Times New Roman" w:hAnsi="Times New Roman" w:cs="Times New Roman"/>
          <w:sz w:val="24"/>
          <w:szCs w:val="24"/>
        </w:rPr>
        <w:t xml:space="preserve">The Public Officer plays a crucial role in ensuring the compliance, transparency, and proper governance of the RSL </w:t>
      </w:r>
      <w:r w:rsidR="006953A2">
        <w:rPr>
          <w:rFonts w:ascii="Times New Roman" w:hAnsi="Times New Roman" w:cs="Times New Roman"/>
          <w:sz w:val="24"/>
          <w:szCs w:val="24"/>
        </w:rPr>
        <w:t>Branch/</w:t>
      </w:r>
      <w:r w:rsidRPr="00C1326C">
        <w:rPr>
          <w:rFonts w:ascii="Times New Roman" w:hAnsi="Times New Roman" w:cs="Times New Roman"/>
          <w:sz w:val="24"/>
          <w:szCs w:val="24"/>
        </w:rPr>
        <w:t>Sub-Branch. By fulfilling these responsibilities, the Public Officer helps maintain the integrity and smooth operation of the organization in alignment with legal and regulatory requirements.</w:t>
      </w:r>
    </w:p>
    <w:sectPr w:rsidR="00F064A5" w:rsidRPr="00D6436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AC1C" w14:textId="77777777" w:rsidR="007505E0" w:rsidRDefault="007505E0" w:rsidP="00460F15">
      <w:pPr>
        <w:spacing w:after="0" w:line="240" w:lineRule="auto"/>
      </w:pPr>
      <w:r>
        <w:separator/>
      </w:r>
    </w:p>
  </w:endnote>
  <w:endnote w:type="continuationSeparator" w:id="0">
    <w:p w14:paraId="13559E49" w14:textId="77777777" w:rsidR="007505E0" w:rsidRDefault="007505E0" w:rsidP="0046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E12B" w14:textId="6B4AFD5F" w:rsidR="00460F15" w:rsidRPr="00DA7CAC" w:rsidRDefault="00460F15" w:rsidP="00460F15">
    <w:pPr>
      <w:pBdr>
        <w:top w:val="single" w:sz="4" w:space="1" w:color="auto"/>
      </w:pBdr>
      <w:jc w:val="center"/>
      <w:rPr>
        <w:rFonts w:ascii="Times New Roman" w:hAnsi="Times New Roman" w:cs="Times New Roman"/>
        <w:b/>
        <w:bCs/>
        <w:sz w:val="24"/>
        <w:szCs w:val="24"/>
        <w:lang w:val="en-US"/>
      </w:rPr>
    </w:pPr>
    <w:r w:rsidRPr="00DA7CAC">
      <w:rPr>
        <w:rFonts w:ascii="Times New Roman" w:hAnsi="Times New Roman" w:cs="Times New Roman"/>
        <w:b/>
        <w:bCs/>
        <w:sz w:val="24"/>
        <w:szCs w:val="24"/>
        <w:lang w:val="en-US"/>
      </w:rPr>
      <w:t>By-Law 3</w:t>
    </w:r>
    <w:r w:rsidR="004972B2" w:rsidRPr="00DA7CAC">
      <w:rPr>
        <w:rFonts w:ascii="Times New Roman" w:hAnsi="Times New Roman" w:cs="Times New Roman"/>
        <w:b/>
        <w:bCs/>
        <w:sz w:val="24"/>
        <w:szCs w:val="24"/>
        <w:lang w:val="en-US"/>
      </w:rPr>
      <w:t>7</w:t>
    </w:r>
    <w:r w:rsidRPr="00DA7CAC">
      <w:rPr>
        <w:rFonts w:ascii="Times New Roman" w:hAnsi="Times New Roman" w:cs="Times New Roman"/>
        <w:b/>
        <w:bCs/>
        <w:sz w:val="24"/>
        <w:szCs w:val="24"/>
        <w:lang w:val="en-US"/>
      </w:rPr>
      <w:t xml:space="preserve"> - Duties of a </w:t>
    </w:r>
    <w:r w:rsidR="006953A2">
      <w:rPr>
        <w:rFonts w:ascii="Times New Roman" w:hAnsi="Times New Roman" w:cs="Times New Roman"/>
        <w:b/>
        <w:bCs/>
        <w:sz w:val="24"/>
        <w:szCs w:val="24"/>
        <w:lang w:val="en-US"/>
      </w:rPr>
      <w:t>Branch</w:t>
    </w:r>
    <w:r w:rsidR="001264B3">
      <w:rPr>
        <w:rFonts w:ascii="Times New Roman" w:hAnsi="Times New Roman" w:cs="Times New Roman"/>
        <w:b/>
        <w:bCs/>
        <w:sz w:val="24"/>
        <w:szCs w:val="24"/>
        <w:lang w:val="en-US"/>
      </w:rPr>
      <w:t xml:space="preserve"> and </w:t>
    </w:r>
    <w:r w:rsidR="00AD1AA7">
      <w:rPr>
        <w:rFonts w:ascii="Times New Roman" w:hAnsi="Times New Roman" w:cs="Times New Roman"/>
        <w:b/>
        <w:bCs/>
        <w:sz w:val="24"/>
        <w:szCs w:val="24"/>
        <w:lang w:val="en-US"/>
      </w:rPr>
      <w:t xml:space="preserve">Sub-Branch </w:t>
    </w:r>
    <w:r w:rsidRPr="00DA7CAC">
      <w:rPr>
        <w:rFonts w:ascii="Times New Roman" w:hAnsi="Times New Roman" w:cs="Times New Roman"/>
        <w:b/>
        <w:bCs/>
        <w:sz w:val="24"/>
        <w:szCs w:val="24"/>
        <w:lang w:val="en-US"/>
      </w:rPr>
      <w:t xml:space="preserve">Public Officer     </w:t>
    </w:r>
    <w:r w:rsidR="006953A2">
      <w:rPr>
        <w:rFonts w:ascii="Times New Roman" w:hAnsi="Times New Roman" w:cs="Times New Roman"/>
        <w:b/>
        <w:color w:val="000000"/>
        <w:sz w:val="24"/>
        <w:szCs w:val="24"/>
        <w:lang w:eastAsia="ja-JP"/>
      </w:rPr>
      <w:t>24 March</w:t>
    </w:r>
    <w:r w:rsidR="00AD1AA7">
      <w:rPr>
        <w:rFonts w:ascii="Times New Roman" w:hAnsi="Times New Roman" w:cs="Times New Roman"/>
        <w:b/>
        <w:color w:val="000000"/>
        <w:sz w:val="24"/>
        <w:szCs w:val="24"/>
        <w:lang w:eastAsia="ja-JP"/>
      </w:rPr>
      <w:t xml:space="preserve"> 2025</w:t>
    </w:r>
  </w:p>
  <w:p w14:paraId="289F7EF0" w14:textId="796155FF" w:rsidR="00460F15" w:rsidRDefault="00460F15">
    <w:pPr>
      <w:pStyle w:val="Footer"/>
    </w:pPr>
  </w:p>
  <w:p w14:paraId="630A3434" w14:textId="77777777" w:rsidR="00460F15" w:rsidRDefault="0046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B678" w14:textId="77777777" w:rsidR="007505E0" w:rsidRDefault="007505E0" w:rsidP="00460F15">
      <w:pPr>
        <w:spacing w:after="0" w:line="240" w:lineRule="auto"/>
      </w:pPr>
      <w:r>
        <w:separator/>
      </w:r>
    </w:p>
  </w:footnote>
  <w:footnote w:type="continuationSeparator" w:id="0">
    <w:p w14:paraId="66F5EAA4" w14:textId="77777777" w:rsidR="007505E0" w:rsidRDefault="007505E0" w:rsidP="00460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4D14"/>
    <w:multiLevelType w:val="hybridMultilevel"/>
    <w:tmpl w:val="A49C7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1426F8"/>
    <w:multiLevelType w:val="multilevel"/>
    <w:tmpl w:val="45D4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85A49"/>
    <w:multiLevelType w:val="multilevel"/>
    <w:tmpl w:val="7FE28DEA"/>
    <w:lvl w:ilvl="0">
      <w:start w:val="1"/>
      <w:numFmt w:val="decimal"/>
      <w:lvlText w:val="%1."/>
      <w:lvlJc w:val="left"/>
      <w:pPr>
        <w:ind w:left="681" w:hanging="567"/>
      </w:pPr>
      <w:rPr>
        <w:rFonts w:ascii="Arial" w:eastAsia="Arial" w:hAnsi="Arial" w:cs="Arial" w:hint="default"/>
        <w:b/>
        <w:bCs/>
        <w:i w:val="0"/>
        <w:iCs w:val="0"/>
        <w:w w:val="100"/>
        <w:sz w:val="28"/>
        <w:szCs w:val="28"/>
      </w:rPr>
    </w:lvl>
    <w:lvl w:ilvl="1">
      <w:start w:val="1"/>
      <w:numFmt w:val="decimal"/>
      <w:lvlText w:val="%1.%2."/>
      <w:lvlJc w:val="left"/>
      <w:pPr>
        <w:ind w:left="1531" w:hanging="850"/>
      </w:pPr>
      <w:rPr>
        <w:rFonts w:ascii="Arial" w:eastAsia="Arial" w:hAnsi="Arial" w:cs="Arial" w:hint="default"/>
        <w:b w:val="0"/>
        <w:bCs w:val="0"/>
        <w:i w:val="0"/>
        <w:iCs w:val="0"/>
        <w:w w:val="100"/>
        <w:sz w:val="24"/>
        <w:szCs w:val="24"/>
      </w:rPr>
    </w:lvl>
    <w:lvl w:ilvl="2">
      <w:start w:val="1"/>
      <w:numFmt w:val="lowerLetter"/>
      <w:lvlText w:val="%3."/>
      <w:lvlJc w:val="left"/>
      <w:pPr>
        <w:ind w:left="1914" w:hanging="360"/>
      </w:pPr>
      <w:rPr>
        <w:rFonts w:hint="default"/>
        <w:sz w:val="24"/>
        <w:szCs w:val="24"/>
      </w:rPr>
    </w:lvl>
    <w:lvl w:ilvl="3">
      <w:start w:val="1"/>
      <w:numFmt w:val="decimal"/>
      <w:lvlText w:val="%1.%2.%3.%4."/>
      <w:lvlJc w:val="left"/>
      <w:pPr>
        <w:ind w:left="3629" w:hanging="1134"/>
      </w:pPr>
      <w:rPr>
        <w:rFonts w:ascii="Arial" w:eastAsia="Arial" w:hAnsi="Arial" w:cs="Arial" w:hint="default"/>
        <w:b w:val="0"/>
        <w:bCs w:val="0"/>
        <w:i w:val="0"/>
        <w:iCs w:val="0"/>
        <w:w w:val="99"/>
        <w:sz w:val="24"/>
        <w:szCs w:val="24"/>
      </w:rPr>
    </w:lvl>
    <w:lvl w:ilvl="4">
      <w:numFmt w:val="bullet"/>
      <w:lvlText w:val="•"/>
      <w:lvlJc w:val="left"/>
      <w:pPr>
        <w:ind w:left="3620" w:hanging="1134"/>
      </w:pPr>
      <w:rPr>
        <w:rFonts w:hint="default"/>
      </w:rPr>
    </w:lvl>
    <w:lvl w:ilvl="5">
      <w:numFmt w:val="bullet"/>
      <w:lvlText w:val="•"/>
      <w:lvlJc w:val="left"/>
      <w:pPr>
        <w:ind w:left="4660" w:hanging="1134"/>
      </w:pPr>
      <w:rPr>
        <w:rFonts w:hint="default"/>
      </w:rPr>
    </w:lvl>
    <w:lvl w:ilvl="6">
      <w:numFmt w:val="bullet"/>
      <w:lvlText w:val="•"/>
      <w:lvlJc w:val="left"/>
      <w:pPr>
        <w:ind w:left="5700" w:hanging="1134"/>
      </w:pPr>
      <w:rPr>
        <w:rFonts w:hint="default"/>
      </w:rPr>
    </w:lvl>
    <w:lvl w:ilvl="7">
      <w:numFmt w:val="bullet"/>
      <w:lvlText w:val="•"/>
      <w:lvlJc w:val="left"/>
      <w:pPr>
        <w:ind w:left="6740" w:hanging="1134"/>
      </w:pPr>
      <w:rPr>
        <w:rFonts w:hint="default"/>
      </w:rPr>
    </w:lvl>
    <w:lvl w:ilvl="8">
      <w:numFmt w:val="bullet"/>
      <w:lvlText w:val="•"/>
      <w:lvlJc w:val="left"/>
      <w:pPr>
        <w:ind w:left="7780" w:hanging="1134"/>
      </w:pPr>
      <w:rPr>
        <w:rFonts w:hint="default"/>
      </w:rPr>
    </w:lvl>
  </w:abstractNum>
  <w:abstractNum w:abstractNumId="3" w15:restartNumberingAfterBreak="0">
    <w:nsid w:val="411875FA"/>
    <w:multiLevelType w:val="hybridMultilevel"/>
    <w:tmpl w:val="95568692"/>
    <w:lvl w:ilvl="0" w:tplc="51BACC44">
      <w:start w:val="8"/>
      <w:numFmt w:val="lowerLetter"/>
      <w:pStyle w:val="WW2ndSingleNumbering"/>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start w:val="25"/>
      <w:numFmt w:val="decimal"/>
      <w:lvlText w:val="%3."/>
      <w:lvlJc w:val="left"/>
      <w:pPr>
        <w:tabs>
          <w:tab w:val="num" w:pos="2340"/>
        </w:tabs>
        <w:ind w:left="2340" w:hanging="360"/>
      </w:pPr>
      <w:rPr>
        <w:rFonts w:hint="default"/>
      </w:rPr>
    </w:lvl>
    <w:lvl w:ilvl="3" w:tplc="FFFFFFFF">
      <w:start w:val="1"/>
      <w:numFmt w:val="decimal"/>
      <w:lvlText w:val="(%4)"/>
      <w:lvlJc w:val="left"/>
      <w:pPr>
        <w:ind w:left="2910" w:hanging="390"/>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9C82F1D"/>
    <w:multiLevelType w:val="hybridMultilevel"/>
    <w:tmpl w:val="61985EC2"/>
    <w:lvl w:ilvl="0" w:tplc="70CCA220">
      <w:start w:val="1"/>
      <w:numFmt w:val="lowerLetter"/>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153E7290">
      <w:start w:val="25"/>
      <w:numFmt w:val="decimal"/>
      <w:lvlText w:val="%3."/>
      <w:lvlJc w:val="left"/>
      <w:pPr>
        <w:tabs>
          <w:tab w:val="num" w:pos="2340"/>
        </w:tabs>
        <w:ind w:left="2340" w:hanging="360"/>
      </w:pPr>
      <w:rPr>
        <w:rFonts w:hint="default"/>
      </w:rPr>
    </w:lvl>
    <w:lvl w:ilvl="3" w:tplc="7AD0E542">
      <w:start w:val="1"/>
      <w:numFmt w:val="decimal"/>
      <w:lvlText w:val="(%4)"/>
      <w:lvlJc w:val="left"/>
      <w:pPr>
        <w:ind w:left="2910" w:hanging="39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85134"/>
    <w:multiLevelType w:val="multilevel"/>
    <w:tmpl w:val="0394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C44AB"/>
    <w:multiLevelType w:val="multilevel"/>
    <w:tmpl w:val="4A7C00A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15:restartNumberingAfterBreak="0">
    <w:nsid w:val="637E29CF"/>
    <w:multiLevelType w:val="hybridMultilevel"/>
    <w:tmpl w:val="4F74A5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F0F352A"/>
    <w:multiLevelType w:val="hybridMultilevel"/>
    <w:tmpl w:val="34CA9F26"/>
    <w:lvl w:ilvl="0" w:tplc="6BC86370">
      <w:start w:val="1"/>
      <w:numFmt w:val="lowerLetter"/>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967094">
    <w:abstractNumId w:val="2"/>
  </w:num>
  <w:num w:numId="2" w16cid:durableId="747313687">
    <w:abstractNumId w:val="4"/>
    <w:lvlOverride w:ilvl="0">
      <w:startOverride w:val="1"/>
    </w:lvlOverride>
  </w:num>
  <w:num w:numId="3" w16cid:durableId="799542294">
    <w:abstractNumId w:val="3"/>
  </w:num>
  <w:num w:numId="4" w16cid:durableId="2059670017">
    <w:abstractNumId w:val="7"/>
  </w:num>
  <w:num w:numId="5" w16cid:durableId="1847985458">
    <w:abstractNumId w:val="0"/>
  </w:num>
  <w:num w:numId="6" w16cid:durableId="1946423784">
    <w:abstractNumId w:val="8"/>
  </w:num>
  <w:num w:numId="7" w16cid:durableId="872618973">
    <w:abstractNumId w:val="5"/>
  </w:num>
  <w:num w:numId="8" w16cid:durableId="861671877">
    <w:abstractNumId w:val="1"/>
  </w:num>
  <w:num w:numId="9" w16cid:durableId="1294405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B"/>
    <w:rsid w:val="00057657"/>
    <w:rsid w:val="000663BB"/>
    <w:rsid w:val="000928B6"/>
    <w:rsid w:val="000B0907"/>
    <w:rsid w:val="000B2AFD"/>
    <w:rsid w:val="000D201D"/>
    <w:rsid w:val="00106A75"/>
    <w:rsid w:val="00106C3F"/>
    <w:rsid w:val="001264B3"/>
    <w:rsid w:val="00177035"/>
    <w:rsid w:val="00185005"/>
    <w:rsid w:val="001A14C5"/>
    <w:rsid w:val="001B4573"/>
    <w:rsid w:val="001D0082"/>
    <w:rsid w:val="00270D00"/>
    <w:rsid w:val="0035478D"/>
    <w:rsid w:val="003B5093"/>
    <w:rsid w:val="003D12FE"/>
    <w:rsid w:val="003D1EDB"/>
    <w:rsid w:val="003F6669"/>
    <w:rsid w:val="00460F15"/>
    <w:rsid w:val="00465AE7"/>
    <w:rsid w:val="004972B2"/>
    <w:rsid w:val="00513B9A"/>
    <w:rsid w:val="00636E18"/>
    <w:rsid w:val="006666B0"/>
    <w:rsid w:val="006953A2"/>
    <w:rsid w:val="006A32A6"/>
    <w:rsid w:val="00724FDB"/>
    <w:rsid w:val="007505E0"/>
    <w:rsid w:val="00812E0D"/>
    <w:rsid w:val="00850EE0"/>
    <w:rsid w:val="00920896"/>
    <w:rsid w:val="009954B7"/>
    <w:rsid w:val="009E502B"/>
    <w:rsid w:val="009F40F9"/>
    <w:rsid w:val="00A124D2"/>
    <w:rsid w:val="00A22B94"/>
    <w:rsid w:val="00AA661E"/>
    <w:rsid w:val="00AD1AA7"/>
    <w:rsid w:val="00B64EC3"/>
    <w:rsid w:val="00B64FAA"/>
    <w:rsid w:val="00C1326C"/>
    <w:rsid w:val="00C33CA0"/>
    <w:rsid w:val="00C43BCC"/>
    <w:rsid w:val="00CD78E1"/>
    <w:rsid w:val="00D44ED1"/>
    <w:rsid w:val="00D45219"/>
    <w:rsid w:val="00D460C7"/>
    <w:rsid w:val="00D6436E"/>
    <w:rsid w:val="00DA7CAC"/>
    <w:rsid w:val="00DD6794"/>
    <w:rsid w:val="00DF093A"/>
    <w:rsid w:val="00E23A40"/>
    <w:rsid w:val="00EE1302"/>
    <w:rsid w:val="00F064A5"/>
    <w:rsid w:val="00F3170F"/>
    <w:rsid w:val="00FA5A64"/>
    <w:rsid w:val="00FF5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CEDE"/>
  <w15:chartTrackingRefBased/>
  <w15:docId w15:val="{30675C1E-6047-40F1-B14C-F08C5A0D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A75"/>
    <w:pPr>
      <w:widowControl w:val="0"/>
      <w:autoSpaceDE w:val="0"/>
      <w:autoSpaceDN w:val="0"/>
      <w:spacing w:before="124" w:after="0" w:line="240" w:lineRule="auto"/>
      <w:ind w:left="1531" w:hanging="850"/>
    </w:pPr>
    <w:rPr>
      <w:rFonts w:ascii="Arial" w:eastAsia="Arial" w:hAnsi="Arial" w:cs="Arial"/>
      <w:kern w:val="0"/>
      <w:lang w:val="en-US"/>
      <w14:ligatures w14:val="none"/>
    </w:rPr>
  </w:style>
  <w:style w:type="character" w:styleId="Hyperlink">
    <w:name w:val="Hyperlink"/>
    <w:basedOn w:val="DefaultParagraphFont"/>
    <w:uiPriority w:val="99"/>
    <w:semiHidden/>
    <w:unhideWhenUsed/>
    <w:rsid w:val="00460F15"/>
    <w:rPr>
      <w:color w:val="0000FF"/>
      <w:u w:val="single"/>
    </w:rPr>
  </w:style>
  <w:style w:type="paragraph" w:styleId="Header">
    <w:name w:val="header"/>
    <w:basedOn w:val="Normal"/>
    <w:link w:val="HeaderChar"/>
    <w:uiPriority w:val="99"/>
    <w:unhideWhenUsed/>
    <w:rsid w:val="00460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F15"/>
  </w:style>
  <w:style w:type="paragraph" w:styleId="Footer">
    <w:name w:val="footer"/>
    <w:basedOn w:val="Normal"/>
    <w:link w:val="FooterChar"/>
    <w:uiPriority w:val="99"/>
    <w:unhideWhenUsed/>
    <w:rsid w:val="00460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F15"/>
  </w:style>
  <w:style w:type="paragraph" w:customStyle="1" w:styleId="WW2ndSingleNumbering">
    <w:name w:val="WW2ndSingleNumbering"/>
    <w:basedOn w:val="Normal"/>
    <w:link w:val="WW2ndSingleNumberingChar"/>
    <w:rsid w:val="006666B0"/>
    <w:pPr>
      <w:numPr>
        <w:numId w:val="3"/>
      </w:numPr>
      <w:spacing w:before="120" w:after="0" w:line="360" w:lineRule="auto"/>
    </w:pPr>
    <w:rPr>
      <w:rFonts w:ascii="Arial" w:eastAsia="Times New Roman" w:hAnsi="Arial" w:cs="Times New Roman"/>
      <w:color w:val="000000"/>
      <w:kern w:val="0"/>
      <w:szCs w:val="24"/>
      <w14:ligatures w14:val="none"/>
    </w:rPr>
  </w:style>
  <w:style w:type="character" w:customStyle="1" w:styleId="WW2ndSingleNumberingChar">
    <w:name w:val="WW2ndSingleNumbering Char"/>
    <w:link w:val="WW2ndSingleNumbering"/>
    <w:rsid w:val="006666B0"/>
    <w:rPr>
      <w:rFonts w:ascii="Arial" w:eastAsia="Times New Roman" w:hAnsi="Arial"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4821">
      <w:bodyDiv w:val="1"/>
      <w:marLeft w:val="0"/>
      <w:marRight w:val="0"/>
      <w:marTop w:val="0"/>
      <w:marBottom w:val="0"/>
      <w:divBdr>
        <w:top w:val="none" w:sz="0" w:space="0" w:color="auto"/>
        <w:left w:val="none" w:sz="0" w:space="0" w:color="auto"/>
        <w:bottom w:val="none" w:sz="0" w:space="0" w:color="auto"/>
        <w:right w:val="none" w:sz="0" w:space="0" w:color="auto"/>
      </w:divBdr>
      <w:divsChild>
        <w:div w:id="1542417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334799241">
              <w:blockQuote w:val="1"/>
              <w:marLeft w:val="0"/>
              <w:marRight w:val="0"/>
              <w:marTop w:val="120"/>
              <w:marBottom w:val="120"/>
              <w:divBdr>
                <w:top w:val="none" w:sz="0" w:space="0" w:color="auto"/>
                <w:left w:val="none" w:sz="0" w:space="0" w:color="auto"/>
                <w:bottom w:val="none" w:sz="0" w:space="0" w:color="auto"/>
                <w:right w:val="none" w:sz="0" w:space="0" w:color="auto"/>
              </w:divBdr>
            </w:div>
            <w:div w:id="69541670">
              <w:blockQuote w:val="1"/>
              <w:marLeft w:val="0"/>
              <w:marRight w:val="0"/>
              <w:marTop w:val="120"/>
              <w:marBottom w:val="120"/>
              <w:divBdr>
                <w:top w:val="none" w:sz="0" w:space="0" w:color="auto"/>
                <w:left w:val="none" w:sz="0" w:space="0" w:color="auto"/>
                <w:bottom w:val="none" w:sz="0" w:space="0" w:color="auto"/>
                <w:right w:val="none" w:sz="0" w:space="0" w:color="auto"/>
              </w:divBdr>
            </w:div>
            <w:div w:id="197016327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27727755">
      <w:bodyDiv w:val="1"/>
      <w:marLeft w:val="0"/>
      <w:marRight w:val="0"/>
      <w:marTop w:val="0"/>
      <w:marBottom w:val="0"/>
      <w:divBdr>
        <w:top w:val="none" w:sz="0" w:space="0" w:color="auto"/>
        <w:left w:val="none" w:sz="0" w:space="0" w:color="auto"/>
        <w:bottom w:val="none" w:sz="0" w:space="0" w:color="auto"/>
        <w:right w:val="none" w:sz="0" w:space="0" w:color="auto"/>
      </w:divBdr>
      <w:divsChild>
        <w:div w:id="978143914">
          <w:blockQuote w:val="1"/>
          <w:marLeft w:val="0"/>
          <w:marRight w:val="0"/>
          <w:marTop w:val="120"/>
          <w:marBottom w:val="120"/>
          <w:divBdr>
            <w:top w:val="none" w:sz="0" w:space="0" w:color="auto"/>
            <w:left w:val="none" w:sz="0" w:space="0" w:color="auto"/>
            <w:bottom w:val="none" w:sz="0" w:space="0" w:color="auto"/>
            <w:right w:val="none" w:sz="0" w:space="0" w:color="auto"/>
          </w:divBdr>
        </w:div>
        <w:div w:id="209304572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735863399">
      <w:bodyDiv w:val="1"/>
      <w:marLeft w:val="0"/>
      <w:marRight w:val="0"/>
      <w:marTop w:val="0"/>
      <w:marBottom w:val="0"/>
      <w:divBdr>
        <w:top w:val="none" w:sz="0" w:space="0" w:color="auto"/>
        <w:left w:val="none" w:sz="0" w:space="0" w:color="auto"/>
        <w:bottom w:val="none" w:sz="0" w:space="0" w:color="auto"/>
        <w:right w:val="none" w:sz="0" w:space="0" w:color="auto"/>
      </w:divBdr>
    </w:div>
    <w:div w:id="858356203">
      <w:bodyDiv w:val="1"/>
      <w:marLeft w:val="0"/>
      <w:marRight w:val="0"/>
      <w:marTop w:val="0"/>
      <w:marBottom w:val="0"/>
      <w:divBdr>
        <w:top w:val="none" w:sz="0" w:space="0" w:color="auto"/>
        <w:left w:val="none" w:sz="0" w:space="0" w:color="auto"/>
        <w:bottom w:val="none" w:sz="0" w:space="0" w:color="auto"/>
        <w:right w:val="none" w:sz="0" w:space="0" w:color="auto"/>
      </w:divBdr>
    </w:div>
    <w:div w:id="906452257">
      <w:bodyDiv w:val="1"/>
      <w:marLeft w:val="0"/>
      <w:marRight w:val="0"/>
      <w:marTop w:val="0"/>
      <w:marBottom w:val="0"/>
      <w:divBdr>
        <w:top w:val="none" w:sz="0" w:space="0" w:color="auto"/>
        <w:left w:val="none" w:sz="0" w:space="0" w:color="auto"/>
        <w:bottom w:val="none" w:sz="0" w:space="0" w:color="auto"/>
        <w:right w:val="none" w:sz="0" w:space="0" w:color="auto"/>
      </w:divBdr>
      <w:divsChild>
        <w:div w:id="155624117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486124498">
              <w:blockQuote w:val="1"/>
              <w:marLeft w:val="0"/>
              <w:marRight w:val="0"/>
              <w:marTop w:val="120"/>
              <w:marBottom w:val="120"/>
              <w:divBdr>
                <w:top w:val="none" w:sz="0" w:space="0" w:color="auto"/>
                <w:left w:val="none" w:sz="0" w:space="0" w:color="auto"/>
                <w:bottom w:val="none" w:sz="0" w:space="0" w:color="auto"/>
                <w:right w:val="none" w:sz="0" w:space="0" w:color="auto"/>
              </w:divBdr>
            </w:div>
            <w:div w:id="411394988">
              <w:blockQuote w:val="1"/>
              <w:marLeft w:val="0"/>
              <w:marRight w:val="0"/>
              <w:marTop w:val="120"/>
              <w:marBottom w:val="120"/>
              <w:divBdr>
                <w:top w:val="none" w:sz="0" w:space="0" w:color="auto"/>
                <w:left w:val="none" w:sz="0" w:space="0" w:color="auto"/>
                <w:bottom w:val="none" w:sz="0" w:space="0" w:color="auto"/>
                <w:right w:val="none" w:sz="0" w:space="0" w:color="auto"/>
              </w:divBdr>
            </w:div>
            <w:div w:id="1729915083">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69729396">
      <w:bodyDiv w:val="1"/>
      <w:marLeft w:val="0"/>
      <w:marRight w:val="0"/>
      <w:marTop w:val="0"/>
      <w:marBottom w:val="0"/>
      <w:divBdr>
        <w:top w:val="none" w:sz="0" w:space="0" w:color="auto"/>
        <w:left w:val="none" w:sz="0" w:space="0" w:color="auto"/>
        <w:bottom w:val="none" w:sz="0" w:space="0" w:color="auto"/>
        <w:right w:val="none" w:sz="0" w:space="0" w:color="auto"/>
      </w:divBdr>
      <w:divsChild>
        <w:div w:id="323433147">
          <w:blockQuote w:val="1"/>
          <w:marLeft w:val="0"/>
          <w:marRight w:val="0"/>
          <w:marTop w:val="120"/>
          <w:marBottom w:val="120"/>
          <w:divBdr>
            <w:top w:val="none" w:sz="0" w:space="0" w:color="auto"/>
            <w:left w:val="none" w:sz="0" w:space="0" w:color="auto"/>
            <w:bottom w:val="none" w:sz="0" w:space="0" w:color="auto"/>
            <w:right w:val="none" w:sz="0" w:space="0" w:color="auto"/>
          </w:divBdr>
        </w:div>
        <w:div w:id="132732147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Gallagher</dc:creator>
  <cp:keywords/>
  <dc:description/>
  <cp:lastModifiedBy>Michael Gallagher</cp:lastModifiedBy>
  <cp:revision>3</cp:revision>
  <dcterms:created xsi:type="dcterms:W3CDTF">2025-03-24T08:47:00Z</dcterms:created>
  <dcterms:modified xsi:type="dcterms:W3CDTF">2025-03-24T08:48:00Z</dcterms:modified>
</cp:coreProperties>
</file>